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footer2.xml" ContentType="application/vnd.openxmlformats-officedocument.wordprocessingml.footer+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color w:val="5B5B5F"/>
          <w:sz w:val="24"/>
        </w:rPr>
        <w:t>Aviso de</w:t>
      </w:r>
      <w:r>
        <w:rPr>
          <w:rFonts w:cs="Arial" w:ascii="Calibri" w:hAnsi="Calibri"/>
          <w:color w:val="FF0000"/>
          <w:sz w:val="24"/>
        </w:rPr>
        <w:t xml:space="preserve"> </w:t>
      </w:r>
    </w:p>
    <w:p>
      <w:pPr>
        <w:pStyle w:val="Normal"/>
        <w:widowControl w:val="false"/>
        <w:rPr>
          <w:rFonts w:ascii="Calibri" w:hAnsi="Calibri"/>
          <w:sz w:val="24"/>
        </w:rPr>
      </w:pPr>
      <w:r>
        <w:rPr>
          <w:rFonts w:cs="Arial" w:ascii="Calibri" w:hAnsi="Calibri"/>
          <w:color w:val="405CA1"/>
          <w:sz w:val="24"/>
        </w:rPr>
        <w:t xml:space="preserve">DISPENSA </w:t>
      </w:r>
    </w:p>
    <w:p>
      <w:pPr>
        <w:pStyle w:val="Normal"/>
        <w:widowControl w:val="false"/>
        <w:rPr>
          <w:rFonts w:ascii="Calibri" w:hAnsi="Calibri"/>
          <w:sz w:val="24"/>
        </w:rPr>
      </w:pPr>
      <w:r>
        <w:rPr>
          <w:rFonts w:cs="Arial" w:ascii="Calibri" w:hAnsi="Calibri"/>
          <w:color w:val="405CA1"/>
          <w:sz w:val="24"/>
        </w:rPr>
        <w:t>ELETRÔNICA</w:t>
      </w:r>
    </w:p>
    <w:p>
      <w:pPr>
        <w:pStyle w:val="Normal"/>
        <w:widowControl w:val="false"/>
        <w:rPr>
          <w:b w:val="false"/>
          <w:b w:val="false"/>
          <w:bCs w:val="false"/>
          <w:i w:val="false"/>
          <w:i w:val="false"/>
          <w:iCs w:val="false"/>
        </w:rPr>
      </w:pPr>
      <w:r>
        <w:rPr>
          <w:rFonts w:cs="Arial" w:ascii="Calibri" w:hAnsi="Calibri"/>
          <w:b w:val="false"/>
          <w:bCs w:val="false"/>
          <w:i w:val="false"/>
          <w:iCs w:val="false"/>
          <w:color w:val="5B5B5F"/>
          <w:sz w:val="24"/>
        </w:rPr>
        <w:t>9004</w:t>
      </w:r>
      <w:r>
        <w:rPr>
          <w:rFonts w:cs="Arial" w:ascii="Calibri" w:hAnsi="Calibri"/>
          <w:b w:val="false"/>
          <w:bCs w:val="false"/>
          <w:i w:val="false"/>
          <w:iCs w:val="false"/>
          <w:color w:val="5B5B5F"/>
          <w:sz w:val="24"/>
        </w:rPr>
        <w:t>6</w:t>
      </w:r>
      <w:r>
        <w:rPr>
          <w:rFonts w:cs="Arial" w:ascii="Calibri" w:hAnsi="Calibri"/>
          <w:b w:val="false"/>
          <w:bCs w:val="false"/>
          <w:i w:val="false"/>
          <w:iCs w:val="false"/>
          <w:color w:val="5B5B5F"/>
          <w:sz w:val="24"/>
        </w:rPr>
        <w:t>/2024</w:t>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sz w:val="24"/>
        </w:rPr>
      </w:pPr>
      <w:r>
        <w:rPr>
          <w:rFonts w:cs="Arial" w:ascii="Calibri" w:hAnsi="Calibri"/>
          <w:b/>
          <w:bCs/>
          <w:color w:val="405CA1"/>
          <w:sz w:val="24"/>
        </w:rPr>
        <w:t>CONTRATANTE (UASG)</w:t>
      </w:r>
    </w:p>
    <w:p>
      <w:pPr>
        <w:pStyle w:val="Normal"/>
        <w:widowControl w:val="false"/>
        <w:rPr>
          <w:color w:val="auto"/>
        </w:rPr>
      </w:pPr>
      <w:r>
        <w:rPr>
          <w:rFonts w:cs="Arial" w:ascii="Calibri" w:hAnsi="Calibri"/>
          <w:b/>
          <w:bCs/>
          <w:color w:val="auto"/>
          <w:sz w:val="24"/>
        </w:rPr>
        <w:t>CAPITANIA FLUVIAL DE JUAZEIRO (82340)</w:t>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b/>
          <w:bCs/>
          <w:color w:val="405CA1"/>
          <w:sz w:val="24"/>
        </w:rPr>
        <w:t>OBJETO</w:t>
      </w:r>
    </w:p>
    <w:p>
      <w:pPr>
        <w:pStyle w:val="Normal"/>
        <w:widowControl w:val="false"/>
        <w:tabs>
          <w:tab w:val="clear" w:pos="225"/>
          <w:tab w:val="left" w:pos="567" w:leader="none"/>
          <w:tab w:val="left" w:pos="953" w:leader="none"/>
        </w:tabs>
        <w:spacing w:lineRule="auto" w:line="360"/>
        <w:ind w:left="0" w:right="0" w:hanging="0"/>
        <w:jc w:val="both"/>
        <w:rPr/>
      </w:pPr>
      <w:r>
        <w:rPr>
          <w:rFonts w:ascii="Calibri" w:hAnsi="Calibri"/>
          <w:b w:val="false"/>
          <w:i w:val="false"/>
          <w:strike w:val="false"/>
          <w:dstrike w:val="false"/>
          <w:outline w:val="false"/>
          <w:shadow w:val="false"/>
          <w:color w:val="000000"/>
          <w:sz w:val="24"/>
          <w:szCs w:val="24"/>
          <w:u w:val="none"/>
          <w:em w:val="none"/>
        </w:rPr>
        <w:t>Criação de um banheiro na sala do Ajudante da Capitania Fluvial de Juazeiro, incluindo serviços de alvenaria, instalações hidráulicas e elétricas, revestimentos, e acabamentos necessários.</w:t>
      </w:r>
      <w:r>
        <w:rPr>
          <w:rFonts w:ascii="Calibri" w:hAnsi="Calibri"/>
          <w:b w:val="false"/>
          <w:i w:val="false"/>
          <w:strike w:val="false"/>
          <w:dstrike w:val="false"/>
          <w:outline w:val="false"/>
          <w:shadow w:val="false"/>
          <w:color w:val="000000"/>
          <w:sz w:val="24"/>
          <w:szCs w:val="24"/>
          <w:u w:val="none"/>
          <w:em w:val="none"/>
        </w:rPr>
        <w:t xml:space="preserve">       </w:t>
      </w:r>
    </w:p>
    <w:p>
      <w:pPr>
        <w:pStyle w:val="Normal"/>
        <w:widowControl w:val="false"/>
        <w:tabs>
          <w:tab w:val="clear" w:pos="225"/>
          <w:tab w:val="left" w:pos="567" w:leader="none"/>
          <w:tab w:val="left" w:pos="953" w:leader="none"/>
        </w:tabs>
        <w:spacing w:lineRule="auto" w:line="360"/>
        <w:ind w:left="0" w:right="0" w:hanging="0"/>
        <w:jc w:val="both"/>
        <w:rPr>
          <w:rFonts w:ascii="Calibri" w:hAnsi="Calibri"/>
          <w:b w:val="false"/>
          <w:b w:val="false"/>
          <w:i w:val="false"/>
          <w:i w:val="false"/>
          <w:strike w:val="false"/>
          <w:dstrike w:val="false"/>
          <w:outline w:val="false"/>
          <w:shadow w:val="false"/>
          <w:color w:val="000000"/>
          <w:sz w:val="24"/>
          <w:szCs w:val="24"/>
          <w:u w:val="none"/>
          <w:em w:val="none"/>
        </w:rPr>
      </w:pPr>
      <w:r>
        <w:rPr/>
      </w:r>
    </w:p>
    <w:p>
      <w:pPr>
        <w:pStyle w:val="Normal"/>
        <w:widowControl w:val="false"/>
        <w:rPr>
          <w:rFonts w:ascii="Calibri" w:hAnsi="Calibri"/>
          <w:sz w:val="24"/>
        </w:rPr>
      </w:pPr>
      <w:r>
        <w:rPr>
          <w:rFonts w:cs="Arial" w:ascii="Calibri" w:hAnsi="Calibri"/>
          <w:b/>
          <w:bCs/>
          <w:color w:val="405CA1"/>
          <w:sz w:val="24"/>
        </w:rPr>
        <w:t>VALOR TOTAL DA CONTRATAÇÃO</w:t>
      </w:r>
    </w:p>
    <w:p>
      <w:pPr>
        <w:pStyle w:val="Normal"/>
        <w:widowControl w:val="false"/>
        <w:rPr>
          <w:rFonts w:ascii="Calibri" w:hAnsi="Calibri"/>
          <w:sz w:val="24"/>
        </w:rPr>
      </w:pPr>
      <w:r>
        <w:rPr>
          <w:rFonts w:cs="Arial" w:ascii="Calibri" w:hAnsi="Calibri"/>
          <w:b/>
          <w:bCs/>
          <w:color w:val="5B5B5F"/>
          <w:sz w:val="24"/>
        </w:rPr>
        <w:t xml:space="preserve">R$ </w:t>
      </w:r>
      <w:r>
        <w:rPr>
          <w:rFonts w:cs="Arial" w:ascii="Calibri" w:hAnsi="Calibri"/>
          <w:b/>
          <w:bCs/>
          <w:color w:val="5B5B5F"/>
          <w:sz w:val="24"/>
        </w:rPr>
        <w:t xml:space="preserve">5.530 </w:t>
      </w:r>
      <w:r>
        <w:rPr>
          <w:rFonts w:cs="Arial" w:ascii="Calibri" w:hAnsi="Calibri"/>
          <w:b/>
          <w:bCs/>
          <w:color w:val="5B5B5F"/>
          <w:sz w:val="24"/>
        </w:rPr>
        <w:t xml:space="preserve">( </w:t>
      </w:r>
      <w:r>
        <w:rPr>
          <w:rFonts w:cs="Arial" w:ascii="Calibri" w:hAnsi="Calibri"/>
          <w:b/>
          <w:bCs/>
          <w:color w:val="5B5B5F"/>
          <w:sz w:val="24"/>
        </w:rPr>
        <w:t>Cinco mil e quinhentos e trinta reais</w:t>
      </w:r>
      <w:r>
        <w:rPr>
          <w:rFonts w:cs="Arial" w:ascii="Calibri" w:hAnsi="Calibri"/>
          <w:b/>
          <w:bCs/>
          <w:color w:val="5B5B5F"/>
          <w:sz w:val="24"/>
        </w:rPr>
        <w:t>)</w:t>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b/>
          <w:bCs/>
          <w:color w:val="405CA1"/>
          <w:sz w:val="24"/>
        </w:rPr>
        <w:t>PERÍODO DE LANCES</w:t>
      </w:r>
    </w:p>
    <w:p>
      <w:pPr>
        <w:pStyle w:val="Normal"/>
        <w:widowControl w:val="false"/>
        <w:rPr>
          <w:rFonts w:ascii="Calibri" w:hAnsi="Calibri"/>
          <w:sz w:val="24"/>
        </w:rPr>
      </w:pPr>
      <w:r>
        <w:rPr>
          <w:rFonts w:cs="Arial" w:ascii="Calibri" w:hAnsi="Calibri"/>
          <w:color w:val="5B5B5F"/>
          <w:sz w:val="24"/>
        </w:rPr>
        <w:t>18/09/2024</w:t>
      </w:r>
    </w:p>
    <w:p>
      <w:pPr>
        <w:pStyle w:val="Normal"/>
        <w:widowControl w:val="false"/>
        <w:rPr>
          <w:rFonts w:ascii="Calibri" w:hAnsi="Calibri" w:cs="Arial"/>
          <w:b/>
          <w:b/>
          <w:bCs/>
          <w:color w:val="405CA1"/>
          <w:sz w:val="24"/>
        </w:rPr>
      </w:pPr>
      <w:r>
        <w:rPr>
          <w:rFonts w:cs="Arial" w:ascii="Calibri" w:hAnsi="Calibri"/>
          <w:b/>
          <w:bCs/>
          <w:color w:val="405CA1"/>
          <w:sz w:val="24"/>
        </w:rPr>
      </w:r>
    </w:p>
    <w:p>
      <w:pPr>
        <w:pStyle w:val="Normal"/>
        <w:widowControl w:val="false"/>
        <w:rPr>
          <w:rFonts w:ascii="Calibri" w:hAnsi="Calibri"/>
          <w:sz w:val="24"/>
        </w:rPr>
      </w:pPr>
      <w:r>
        <w:rPr>
          <w:rFonts w:cs="Arial" w:ascii="Calibri" w:hAnsi="Calibri"/>
          <w:b/>
          <w:bCs/>
          <w:color w:val="405CA1"/>
          <w:sz w:val="24"/>
        </w:rPr>
        <w:t>PREFERÊNCIA ME/EPP/EQUIPARADAS</w:t>
      </w:r>
    </w:p>
    <w:p>
      <w:pPr>
        <w:pStyle w:val="Normal"/>
        <w:widowControl w:val="false"/>
        <w:rPr>
          <w:rFonts w:ascii="Calibri" w:hAnsi="Calibri"/>
          <w:sz w:val="24"/>
        </w:rPr>
      </w:pPr>
      <w:r>
        <w:rPr>
          <w:rFonts w:cs="Arial" w:ascii="Calibri" w:hAnsi="Calibri"/>
          <w:b/>
          <w:bCs/>
          <w:color w:val="5B5B5F"/>
          <w:sz w:val="24"/>
        </w:rPr>
        <w:t>SIM</w:t>
      </w:r>
    </w:p>
    <w:p>
      <w:pPr>
        <w:pStyle w:val="Normal"/>
        <w:widowControl w:val="false"/>
        <w:spacing w:lineRule="auto" w:line="259" w:before="0" w:after="160"/>
        <w:rPr>
          <w:rFonts w:ascii="Calibri" w:hAnsi="Calibri" w:cs="Arial"/>
          <w:color w:val="FF0000"/>
          <w:sz w:val="24"/>
        </w:rPr>
      </w:pPr>
      <w:r>
        <w:rPr>
          <w:rFonts w:cs="Arial" w:ascii="Calibri" w:hAnsi="Calibri"/>
          <w:color w:val="FF0000"/>
          <w:sz w:val="24"/>
        </w:rPr>
      </w:r>
    </w:p>
    <w:p>
      <w:pPr>
        <w:pStyle w:val="Normal"/>
        <w:widowControl w:val="false"/>
        <w:spacing w:lineRule="auto" w:line="276"/>
        <w:jc w:val="center"/>
        <w:rPr>
          <w:rFonts w:ascii="Calibri" w:hAnsi="Calibri" w:cs="Arial"/>
          <w:color w:val="FF0000"/>
          <w:sz w:val="24"/>
        </w:rPr>
      </w:pPr>
      <w:r>
        <w:rPr>
          <w:rFonts w:cs="Arial" w:ascii="Calibri" w:hAnsi="Calibri"/>
          <w:color w:val="FF0000"/>
          <w:sz w:val="24"/>
        </w:rPr>
      </w:r>
    </w:p>
    <w:p>
      <w:pPr>
        <w:pStyle w:val="Normal"/>
        <w:widowControl w:val="false"/>
        <w:spacing w:lineRule="auto" w:line="259" w:before="0" w:after="160"/>
        <w:rPr>
          <w:rFonts w:ascii="Calibri" w:hAnsi="Calibri" w:cs="Arial"/>
          <w:color w:val="FF0000"/>
          <w:sz w:val="24"/>
        </w:rPr>
      </w:pPr>
      <w:r>
        <w:rPr>
          <w:rFonts w:cs="Arial" w:ascii="Calibri" w:hAnsi="Calibri"/>
          <w:color w:val="FF0000"/>
          <w:sz w:val="24"/>
        </w:rPr>
      </w:r>
    </w:p>
    <w:sdt>
      <w:sdtPr>
        <w:docPartObj>
          <w:docPartGallery w:val="Table of Contents"/>
          <w:docPartUnique w:val="true"/>
        </w:docPartObj>
      </w:sdtPr>
      <w:sdtContent>
        <w:p>
          <w:pPr>
            <w:pStyle w:val="TOCHeading"/>
            <w:widowControl w:val="false"/>
            <w:rPr>
              <w:rFonts w:ascii="Calibri" w:hAnsi="Calibri"/>
              <w:sz w:val="24"/>
              <w:szCs w:val="24"/>
            </w:rPr>
          </w:pPr>
          <w:r>
            <w:br w:type="page"/>
          </w:r>
          <w:r>
            <w:rPr>
              <w:rFonts w:cs="Arial" w:ascii="Calibri" w:hAnsi="Calibri"/>
              <w:sz w:val="24"/>
              <w:szCs w:val="24"/>
            </w:rPr>
            <w:t>Sumário</w:t>
          </w:r>
        </w:p>
        <w:p>
          <w:pPr>
            <w:pStyle w:val="Normal"/>
            <w:widowControl w:val="false"/>
            <w:rPr>
              <w:rFonts w:ascii="Calibri" w:hAnsi="Calibri"/>
              <w:sz w:val="24"/>
            </w:rPr>
          </w:pPr>
          <w:r>
            <w:rPr>
              <w:rFonts w:ascii="Calibri" w:hAnsi="Calibri"/>
              <w:sz w:val="24"/>
            </w:rPr>
          </w:r>
        </w:p>
        <w:p>
          <w:pPr>
            <w:pStyle w:val="Sumrio1"/>
            <w:widowControl w:val="false"/>
            <w:tabs>
              <w:tab w:val="clear" w:pos="225"/>
              <w:tab w:val="left" w:pos="440" w:leader="none"/>
              <w:tab w:val="right" w:pos="9736" w:leader="dot"/>
            </w:tabs>
            <w:rPr/>
          </w:pPr>
          <w:r>
            <w:fldChar w:fldCharType="begin"/>
          </w:r>
          <w:r>
            <w:rPr>
              <w:webHidden/>
              <w:rStyle w:val="Vnculodendice"/>
              <w:sz w:val="24"/>
              <w:b/>
              <w:vanish w:val="false"/>
              <w:rFonts w:eastAsia="Calibri" w:cs="Arial" w:ascii="Calibri" w:hAnsi="Calibri"/>
            </w:rPr>
            <w:instrText> TOC \z \o "1-3" \u \h</w:instrText>
          </w:r>
          <w:r>
            <w:rPr>
              <w:webHidden/>
              <w:rStyle w:val="Vnculodendice"/>
              <w:sz w:val="24"/>
              <w:b/>
              <w:vanish w:val="false"/>
              <w:rFonts w:eastAsia="Calibri" w:cs="Arial" w:ascii="Calibri" w:hAnsi="Calibri"/>
            </w:rPr>
            <w:fldChar w:fldCharType="separate"/>
          </w:r>
          <w:hyperlink w:anchor="_Toc104906818">
            <w:r>
              <w:rPr>
                <w:webHidden/>
                <w:rStyle w:val="Vnculodendice"/>
                <w:rFonts w:eastAsia="Calibri" w:cs="Arial" w:ascii="Calibri" w:hAnsi="Calibri"/>
                <w:b/>
                <w:vanish w:val="false"/>
                <w:sz w:val="24"/>
              </w:rPr>
              <w:t>1.</w:t>
            </w:r>
            <w:r>
              <w:rPr>
                <w:rStyle w:val="Vnculodendice"/>
                <w:rFonts w:eastAsia="" w:cs="Arial" w:ascii="Calibri" w:hAnsi="Calibri" w:eastAsiaTheme="minorEastAsia"/>
                <w:sz w:val="24"/>
              </w:rPr>
              <w:tab/>
            </w:r>
            <w:r>
              <w:rPr>
                <w:rStyle w:val="Vnculodendice"/>
                <w:rFonts w:eastAsia="Calibri" w:cs="Arial" w:ascii="Calibri" w:hAnsi="Calibri"/>
                <w:sz w:val="24"/>
              </w:rPr>
              <w:t>OBJETO DA CONTRATAÇÃO DIRETA</w:t>
            </w:r>
            <w:r>
              <w:rPr>
                <w:rStyle w:val="Vnculodendice"/>
                <w:rFonts w:cs="Arial" w:ascii="Calibri" w:hAnsi="Calibri"/>
                <w:sz w:val="24"/>
              </w:rPr>
              <w:tab/>
              <w:t>.................</w:t>
            </w:r>
            <w:r>
              <w:rPr>
                <w:webHidden/>
              </w:rPr>
              <w:fldChar w:fldCharType="begin"/>
            </w:r>
            <w:r>
              <w:rPr>
                <w:webHidden/>
              </w:rPr>
              <w:instrText>PAGEREF _Toc104906818 \h</w:instrText>
            </w:r>
            <w:r>
              <w:rPr>
                <w:webHidden/>
              </w:rPr>
              <w:fldChar w:fldCharType="separate"/>
            </w:r>
            <w:r>
              <w:rPr>
                <w:rStyle w:val="Vnculodendice"/>
                <w:vanish w:val="false"/>
              </w:rPr>
              <w:t>3</w:t>
            </w:r>
            <w:r>
              <w:rPr>
                <w:webHidden/>
              </w:rPr>
              <w:fldChar w:fldCharType="end"/>
            </w:r>
          </w:hyperlink>
        </w:p>
        <w:p>
          <w:pPr>
            <w:pStyle w:val="Sumrio1"/>
            <w:widowControl w:val="false"/>
            <w:tabs>
              <w:tab w:val="clear" w:pos="225"/>
              <w:tab w:val="left" w:pos="440" w:leader="none"/>
              <w:tab w:val="right" w:pos="9736" w:leader="dot"/>
            </w:tabs>
            <w:rPr/>
          </w:pPr>
          <w:hyperlink w:anchor="_Toc104906819">
            <w:r>
              <w:rPr>
                <w:webHidden/>
                <w:rStyle w:val="Vnculodendice"/>
                <w:rFonts w:eastAsia="Calibri" w:cs="Arial" w:ascii="Calibri" w:hAnsi="Calibri"/>
                <w:b/>
                <w:vanish w:val="false"/>
                <w:sz w:val="24"/>
              </w:rPr>
              <w:t>2.</w:t>
            </w:r>
            <w:r>
              <w:rPr>
                <w:rStyle w:val="Vnculodendice"/>
                <w:rFonts w:eastAsia="" w:cs="Arial" w:ascii="Calibri" w:hAnsi="Calibri" w:eastAsiaTheme="minorEastAsia"/>
                <w:sz w:val="24"/>
              </w:rPr>
              <w:tab/>
            </w:r>
            <w:r>
              <w:rPr>
                <w:rStyle w:val="Vnculodendice"/>
                <w:rFonts w:eastAsia="Calibri" w:cs="Arial" w:ascii="Calibri" w:hAnsi="Calibri"/>
                <w:sz w:val="24"/>
              </w:rPr>
              <w:t>PARTICIPAÇÃO NA DISPENSA ELETRÔNICA.</w:t>
            </w:r>
            <w:r>
              <w:rPr>
                <w:rStyle w:val="Vnculodendice"/>
                <w:rFonts w:cs="Arial" w:ascii="Calibri" w:hAnsi="Calibri"/>
                <w:sz w:val="24"/>
              </w:rPr>
              <w:tab/>
              <w:t>.............................</w:t>
            </w:r>
            <w:r>
              <w:rPr>
                <w:webHidden/>
              </w:rPr>
              <w:fldChar w:fldCharType="begin"/>
            </w:r>
            <w:r>
              <w:rPr>
                <w:webHidden/>
              </w:rPr>
              <w:instrText>PAGEREF _Toc104906819 \h</w:instrText>
            </w:r>
            <w:r>
              <w:rPr>
                <w:webHidden/>
              </w:rPr>
              <w:fldChar w:fldCharType="separate"/>
            </w:r>
            <w:r>
              <w:rPr>
                <w:rStyle w:val="Vnculodendice"/>
                <w:vanish w:val="false"/>
              </w:rPr>
              <w:t>3</w:t>
            </w:r>
            <w:r>
              <w:rPr>
                <w:webHidden/>
              </w:rPr>
              <w:fldChar w:fldCharType="end"/>
            </w:r>
          </w:hyperlink>
        </w:p>
        <w:p>
          <w:pPr>
            <w:pStyle w:val="Sumrio1"/>
            <w:widowControl w:val="false"/>
            <w:tabs>
              <w:tab w:val="clear" w:pos="225"/>
              <w:tab w:val="left" w:pos="440" w:leader="none"/>
              <w:tab w:val="right" w:pos="9736" w:leader="dot"/>
            </w:tabs>
            <w:rPr/>
          </w:pPr>
          <w:hyperlink w:anchor="_Toc104906820">
            <w:r>
              <w:rPr>
                <w:webHidden/>
                <w:rStyle w:val="Vnculodendice"/>
                <w:rFonts w:eastAsia="Calibri" w:cs="Arial" w:ascii="Calibri" w:hAnsi="Calibri"/>
                <w:b/>
                <w:vanish w:val="false"/>
                <w:sz w:val="24"/>
              </w:rPr>
              <w:t>3.</w:t>
            </w:r>
            <w:r>
              <w:rPr>
                <w:rStyle w:val="Vnculodendice"/>
                <w:rFonts w:eastAsia="" w:cs="Arial" w:ascii="Calibri" w:hAnsi="Calibri" w:eastAsiaTheme="minorEastAsia"/>
                <w:sz w:val="24"/>
              </w:rPr>
              <w:tab/>
            </w:r>
            <w:r>
              <w:rPr>
                <w:rStyle w:val="Vnculodendice"/>
                <w:rFonts w:eastAsia="Calibri" w:cs="Arial" w:ascii="Calibri" w:hAnsi="Calibri"/>
                <w:sz w:val="24"/>
              </w:rPr>
              <w:t>INGRESSO NA DISPENSA ELETRÔNICA E CADASTRAMENTO DA PROPOSTA INICIAL</w:t>
            </w:r>
            <w:r>
              <w:rPr>
                <w:rStyle w:val="Vnculodendice"/>
                <w:rFonts w:cs="Arial" w:ascii="Calibri" w:hAnsi="Calibri"/>
                <w:sz w:val="24"/>
              </w:rPr>
              <w:tab/>
              <w:t>............….</w:t>
            </w:r>
            <w:r>
              <w:rPr>
                <w:webHidden/>
              </w:rPr>
              <w:fldChar w:fldCharType="begin"/>
            </w:r>
            <w:r>
              <w:rPr>
                <w:webHidden/>
              </w:rPr>
              <w:instrText>PAGEREF _Toc104906820 \h</w:instrText>
            </w:r>
            <w:r>
              <w:rPr>
                <w:webHidden/>
              </w:rPr>
              <w:fldChar w:fldCharType="separate"/>
            </w:r>
            <w:r>
              <w:rPr>
                <w:rStyle w:val="Vnculodendice"/>
                <w:vanish w:val="false"/>
              </w:rPr>
              <w:t>5</w:t>
            </w:r>
            <w:r>
              <w:rPr>
                <w:webHidden/>
              </w:rPr>
              <w:fldChar w:fldCharType="end"/>
            </w:r>
          </w:hyperlink>
        </w:p>
        <w:p>
          <w:pPr>
            <w:pStyle w:val="Sumrio1"/>
            <w:widowControl w:val="false"/>
            <w:tabs>
              <w:tab w:val="clear" w:pos="225"/>
              <w:tab w:val="left" w:pos="440" w:leader="none"/>
              <w:tab w:val="right" w:pos="9736" w:leader="dot"/>
            </w:tabs>
            <w:rPr/>
          </w:pPr>
          <w:hyperlink w:anchor="_Toc104906821">
            <w:r>
              <w:rPr>
                <w:webHidden/>
                <w:rStyle w:val="Vnculodendice"/>
                <w:rFonts w:eastAsia="Calibri" w:cs="Arial" w:ascii="Calibri" w:hAnsi="Calibri"/>
                <w:b/>
                <w:vanish w:val="false"/>
                <w:sz w:val="24"/>
              </w:rPr>
              <w:t>4.</w:t>
            </w:r>
            <w:r>
              <w:rPr>
                <w:rStyle w:val="Vnculodendice"/>
                <w:rFonts w:eastAsia="" w:cs="Arial" w:ascii="Calibri" w:hAnsi="Calibri" w:eastAsiaTheme="minorEastAsia"/>
                <w:sz w:val="24"/>
              </w:rPr>
              <w:tab/>
            </w:r>
            <w:r>
              <w:rPr>
                <w:rStyle w:val="Vnculodendice"/>
                <w:rFonts w:eastAsia="Calibri" w:cs="Arial" w:ascii="Calibri" w:hAnsi="Calibri"/>
                <w:sz w:val="24"/>
              </w:rPr>
              <w:t>FASE DE LANCES</w:t>
            </w:r>
            <w:r>
              <w:rPr>
                <w:rStyle w:val="Vnculodendice"/>
                <w:rFonts w:cs="Arial" w:ascii="Calibri" w:hAnsi="Calibri"/>
                <w:sz w:val="24"/>
              </w:rPr>
              <w:tab/>
              <w:t>...................</w:t>
            </w:r>
            <w:r>
              <w:rPr>
                <w:webHidden/>
              </w:rPr>
              <w:fldChar w:fldCharType="begin"/>
            </w:r>
            <w:r>
              <w:rPr>
                <w:webHidden/>
              </w:rPr>
              <w:instrText>PAGEREF _Toc104906821 \h</w:instrText>
            </w:r>
            <w:r>
              <w:rPr>
                <w:webHidden/>
              </w:rPr>
              <w:fldChar w:fldCharType="separate"/>
            </w:r>
            <w:r>
              <w:rPr>
                <w:rStyle w:val="Vnculodendice"/>
                <w:vanish w:val="false"/>
              </w:rPr>
              <w:t>6</w:t>
            </w:r>
            <w:r>
              <w:rPr>
                <w:webHidden/>
              </w:rPr>
              <w:fldChar w:fldCharType="end"/>
            </w:r>
          </w:hyperlink>
        </w:p>
        <w:p>
          <w:pPr>
            <w:pStyle w:val="Sumrio1"/>
            <w:widowControl w:val="false"/>
            <w:tabs>
              <w:tab w:val="clear" w:pos="225"/>
              <w:tab w:val="left" w:pos="440" w:leader="none"/>
              <w:tab w:val="right" w:pos="9736" w:leader="dot"/>
            </w:tabs>
            <w:rPr/>
          </w:pPr>
          <w:hyperlink w:anchor="_Toc104906822">
            <w:r>
              <w:rPr>
                <w:webHidden/>
                <w:rStyle w:val="Vnculodendice"/>
                <w:rFonts w:eastAsia="Calibri" w:cs="Arial" w:ascii="Calibri" w:hAnsi="Calibri"/>
                <w:b/>
                <w:vanish w:val="false"/>
                <w:sz w:val="24"/>
              </w:rPr>
              <w:t>5.</w:t>
            </w:r>
            <w:r>
              <w:rPr>
                <w:rStyle w:val="Vnculodendice"/>
                <w:rFonts w:eastAsia="" w:cs="Arial" w:ascii="Calibri" w:hAnsi="Calibri" w:eastAsiaTheme="minorEastAsia"/>
                <w:sz w:val="24"/>
              </w:rPr>
              <w:tab/>
            </w:r>
            <w:r>
              <w:rPr>
                <w:rStyle w:val="Vnculodendice"/>
                <w:rFonts w:eastAsia="Calibri" w:cs="Arial" w:ascii="Calibri" w:hAnsi="Calibri"/>
                <w:sz w:val="24"/>
              </w:rPr>
              <w:t>JULGAMENTO DAS PROPOSTAS DE PREÇO</w:t>
            </w:r>
            <w:r>
              <w:rPr>
                <w:rStyle w:val="Vnculodendice"/>
                <w:rFonts w:cs="Arial" w:ascii="Calibri" w:hAnsi="Calibri"/>
                <w:sz w:val="24"/>
              </w:rPr>
              <w:tab/>
              <w:t>........................</w:t>
            </w:r>
            <w:r>
              <w:rPr>
                <w:webHidden/>
              </w:rPr>
              <w:fldChar w:fldCharType="begin"/>
            </w:r>
            <w:r>
              <w:rPr>
                <w:webHidden/>
              </w:rPr>
              <w:instrText>PAGEREF _Toc104906822 \h</w:instrText>
            </w:r>
            <w:r>
              <w:rPr>
                <w:webHidden/>
              </w:rPr>
              <w:fldChar w:fldCharType="separate"/>
            </w:r>
            <w:r>
              <w:rPr>
                <w:rStyle w:val="Vnculodendice"/>
                <w:vanish w:val="false"/>
              </w:rPr>
              <w:t>7</w:t>
            </w:r>
            <w:r>
              <w:rPr>
                <w:webHidden/>
              </w:rPr>
              <w:fldChar w:fldCharType="end"/>
            </w:r>
          </w:hyperlink>
        </w:p>
        <w:p>
          <w:pPr>
            <w:pStyle w:val="Sumrio1"/>
            <w:widowControl w:val="false"/>
            <w:tabs>
              <w:tab w:val="clear" w:pos="225"/>
              <w:tab w:val="left" w:pos="440" w:leader="none"/>
              <w:tab w:val="right" w:pos="9736" w:leader="dot"/>
            </w:tabs>
            <w:rPr/>
          </w:pPr>
          <w:hyperlink w:anchor="_Toc104906823">
            <w:r>
              <w:rPr>
                <w:webHidden/>
                <w:rStyle w:val="Vnculodendice"/>
                <w:rFonts w:eastAsia="Calibri" w:cs="Arial" w:ascii="Calibri" w:hAnsi="Calibri"/>
                <w:b/>
                <w:vanish w:val="false"/>
                <w:sz w:val="24"/>
              </w:rPr>
              <w:t>6.</w:t>
            </w:r>
            <w:r>
              <w:rPr>
                <w:rStyle w:val="Vnculodendice"/>
                <w:rFonts w:eastAsia="" w:cs="Arial" w:ascii="Calibri" w:hAnsi="Calibri" w:eastAsiaTheme="minorEastAsia"/>
                <w:sz w:val="24"/>
              </w:rPr>
              <w:tab/>
            </w:r>
            <w:r>
              <w:rPr>
                <w:rStyle w:val="Vnculodendice"/>
                <w:rFonts w:eastAsia="Calibri" w:cs="Arial" w:ascii="Calibri" w:hAnsi="Calibri"/>
                <w:sz w:val="24"/>
              </w:rPr>
              <w:t>HABILITAÇÃO</w:t>
            </w:r>
            <w:r>
              <w:rPr>
                <w:rStyle w:val="Vnculodendice"/>
                <w:rFonts w:cs="Arial" w:ascii="Calibri" w:hAnsi="Calibri"/>
                <w:sz w:val="24"/>
              </w:rPr>
              <w:tab/>
            </w:r>
          </w:hyperlink>
          <w:r>
            <w:rPr>
              <w:rFonts w:cs="Arial" w:ascii="Calibri" w:hAnsi="Calibri"/>
              <w:sz w:val="24"/>
            </w:rPr>
            <w:t>.........................9</w:t>
          </w:r>
        </w:p>
        <w:p>
          <w:pPr>
            <w:pStyle w:val="Sumrio1"/>
            <w:widowControl w:val="false"/>
            <w:tabs>
              <w:tab w:val="clear" w:pos="225"/>
              <w:tab w:val="left" w:pos="440" w:leader="none"/>
              <w:tab w:val="right" w:pos="9736" w:leader="dot"/>
            </w:tabs>
            <w:rPr/>
          </w:pPr>
          <w:hyperlink w:anchor="_Toc104906824">
            <w:r>
              <w:rPr>
                <w:webHidden/>
                <w:rStyle w:val="Vnculodendice"/>
                <w:rFonts w:eastAsia="Calibri" w:cs="Arial" w:ascii="Calibri" w:hAnsi="Calibri"/>
                <w:b/>
                <w:vanish w:val="false"/>
                <w:sz w:val="24"/>
              </w:rPr>
              <w:t>7.</w:t>
            </w:r>
            <w:r>
              <w:rPr>
                <w:rStyle w:val="Vnculodendice"/>
                <w:rFonts w:eastAsia="" w:cs="Arial" w:ascii="Calibri" w:hAnsi="Calibri" w:eastAsiaTheme="minorEastAsia"/>
                <w:sz w:val="24"/>
              </w:rPr>
              <w:tab/>
            </w:r>
            <w:r>
              <w:rPr>
                <w:rStyle w:val="Vnculodendice"/>
                <w:rFonts w:eastAsia="Calibri" w:cs="Arial" w:ascii="Calibri" w:hAnsi="Calibri"/>
                <w:sz w:val="24"/>
              </w:rPr>
              <w:t>CONTRATAÇÃO</w:t>
            </w:r>
            <w:r>
              <w:rPr>
                <w:rStyle w:val="Vnculodendice"/>
                <w:rFonts w:cs="Arial" w:ascii="Calibri" w:hAnsi="Calibri"/>
                <w:sz w:val="24"/>
              </w:rPr>
              <w:tab/>
              <w:t>........................1</w:t>
            </w:r>
          </w:hyperlink>
          <w:r>
            <w:rPr>
              <w:rFonts w:cs="Arial" w:ascii="Calibri" w:hAnsi="Calibri"/>
              <w:sz w:val="24"/>
            </w:rPr>
            <w:t>1</w:t>
          </w:r>
        </w:p>
        <w:p>
          <w:pPr>
            <w:pStyle w:val="Sumrio1"/>
            <w:widowControl w:val="false"/>
            <w:tabs>
              <w:tab w:val="clear" w:pos="225"/>
              <w:tab w:val="left" w:pos="440" w:leader="none"/>
              <w:tab w:val="right" w:pos="9736" w:leader="dot"/>
            </w:tabs>
            <w:rPr/>
          </w:pPr>
          <w:hyperlink w:anchor="_Toc104906825">
            <w:r>
              <w:rPr>
                <w:webHidden/>
                <w:rStyle w:val="Vnculodendice"/>
                <w:rFonts w:eastAsia="Calibri" w:cs="Arial" w:ascii="Calibri" w:hAnsi="Calibri"/>
                <w:b/>
                <w:vanish w:val="false"/>
                <w:sz w:val="24"/>
              </w:rPr>
              <w:t>8.</w:t>
            </w:r>
            <w:r>
              <w:rPr>
                <w:rStyle w:val="Vnculodendice"/>
                <w:rFonts w:eastAsia="" w:cs="Arial" w:ascii="Calibri" w:hAnsi="Calibri" w:eastAsiaTheme="minorEastAsia"/>
                <w:sz w:val="24"/>
              </w:rPr>
              <w:tab/>
            </w:r>
            <w:r>
              <w:rPr>
                <w:rStyle w:val="Vnculodendice"/>
                <w:rFonts w:eastAsia="Calibri" w:cs="Arial" w:ascii="Calibri" w:hAnsi="Calibri"/>
                <w:sz w:val="24"/>
              </w:rPr>
              <w:t>SANÇÕES</w:t>
            </w:r>
            <w:r>
              <w:rPr>
                <w:rStyle w:val="Vnculodendice"/>
                <w:rFonts w:cs="Arial" w:ascii="Calibri" w:hAnsi="Calibri"/>
                <w:sz w:val="24"/>
              </w:rPr>
              <w:tab/>
              <w:t>…................….1</w:t>
            </w:r>
          </w:hyperlink>
          <w:r>
            <w:rPr>
              <w:rFonts w:cs="Arial" w:ascii="Calibri" w:hAnsi="Calibri"/>
              <w:sz w:val="24"/>
            </w:rPr>
            <w:t>1</w:t>
          </w:r>
        </w:p>
        <w:p>
          <w:pPr>
            <w:pStyle w:val="Sumrio1"/>
            <w:widowControl w:val="false"/>
            <w:tabs>
              <w:tab w:val="clear" w:pos="225"/>
              <w:tab w:val="left" w:pos="440" w:leader="none"/>
              <w:tab w:val="right" w:pos="9736" w:leader="dot"/>
            </w:tabs>
            <w:rPr>
              <w:rFonts w:ascii="Calibri" w:hAnsi="Calibri" w:cs="Arial"/>
              <w:sz w:val="24"/>
            </w:rPr>
          </w:pPr>
          <w:hyperlink w:anchor="_Toc104906826">
            <w:r>
              <w:rPr>
                <w:webHidden/>
                <w:rStyle w:val="Vnculodendice"/>
                <w:rFonts w:eastAsia="Calibri" w:cs="Arial" w:ascii="Calibri" w:hAnsi="Calibri"/>
                <w:b/>
                <w:vanish w:val="false"/>
                <w:sz w:val="24"/>
              </w:rPr>
              <w:t>9.</w:t>
            </w:r>
            <w:r>
              <w:rPr>
                <w:rStyle w:val="Vnculodendice"/>
                <w:rFonts w:eastAsia="" w:cs="Arial" w:ascii="Calibri" w:hAnsi="Calibri" w:eastAsiaTheme="minorEastAsia"/>
                <w:sz w:val="24"/>
              </w:rPr>
              <w:tab/>
            </w:r>
            <w:r>
              <w:rPr>
                <w:rStyle w:val="Vnculodendice"/>
                <w:rFonts w:eastAsia="Calibri" w:cs="Arial" w:ascii="Calibri" w:hAnsi="Calibri"/>
                <w:sz w:val="24"/>
              </w:rPr>
              <w:t>DAS DISPOSIÇÕES GERAIS</w:t>
            </w:r>
            <w:r>
              <w:rPr>
                <w:rStyle w:val="Vnculodendice"/>
                <w:rFonts w:cs="Arial" w:ascii="Calibri" w:hAnsi="Calibri"/>
                <w:sz w:val="24"/>
              </w:rPr>
              <w:tab/>
              <w:t>…………….1</w:t>
            </w:r>
          </w:hyperlink>
          <w:r>
            <w:rPr>
              <w:rFonts w:cs="Arial" w:ascii="Calibri" w:hAnsi="Calibri"/>
              <w:sz w:val="24"/>
            </w:rPr>
            <w:t>4</w:t>
          </w:r>
        </w:p>
        <w:p>
          <w:pPr>
            <w:pStyle w:val="Normal"/>
            <w:widowControl w:val="false"/>
            <w:rPr>
              <w:rFonts w:ascii="Calibri" w:hAnsi="Calibri"/>
              <w:sz w:val="24"/>
            </w:rPr>
          </w:pPr>
          <w:r>
            <w:rPr>
              <w:rFonts w:ascii="Calibri" w:hAnsi="Calibri"/>
              <w:sz w:val="24"/>
            </w:rPr>
          </w:r>
          <w:r>
            <w:rPr>
              <w:sz w:val="24"/>
              <w:rFonts w:ascii="Calibri" w:hAnsi="Calibri"/>
            </w:rPr>
            <w:fldChar w:fldCharType="end"/>
          </w:r>
        </w:p>
      </w:sdtContent>
    </w:sdt>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tabs>
          <w:tab w:val="clear" w:pos="225"/>
          <w:tab w:val="left" w:pos="1320" w:leader="none"/>
        </w:tabs>
        <w:rPr/>
      </w:pPr>
      <w:r>
        <w:rPr/>
        <w:tab/>
      </w:r>
    </w:p>
    <w:p>
      <w:pPr>
        <w:sectPr>
          <w:headerReference w:type="default" r:id="rId2"/>
          <w:headerReference w:type="first" r:id="rId3"/>
          <w:footerReference w:type="default" r:id="rId4"/>
          <w:type w:val="nextPage"/>
          <w:pgSz w:w="11906" w:h="16838"/>
          <w:pgMar w:left="1080" w:right="1080" w:header="708" w:top="1440" w:footer="708" w:bottom="1440" w:gutter="0"/>
          <w:pgNumType w:fmt="decimal"/>
          <w:formProt w:val="false"/>
          <w:titlePg/>
          <w:textDirection w:val="lrTb"/>
          <w:docGrid w:type="default" w:linePitch="360" w:charSpace="0"/>
        </w:sectPr>
        <w:pStyle w:val="Normal"/>
        <w:widowControl w:val="false"/>
        <w:tabs>
          <w:tab w:val="clear" w:pos="225"/>
          <w:tab w:val="left" w:pos="1320" w:leader="none"/>
        </w:tabs>
        <w:rPr/>
      </w:pPr>
      <w:r>
        <w:rPr/>
        <w:tab/>
      </w:r>
    </w:p>
    <w:p>
      <w:pPr>
        <w:pStyle w:val="Normal"/>
        <w:widowControl w:val="false"/>
        <w:jc w:val="center"/>
        <w:rPr>
          <w:rFonts w:ascii="Calibri" w:hAnsi="Calibri"/>
          <w:sz w:val="24"/>
        </w:rPr>
      </w:pPr>
      <w:r>
        <w:rPr>
          <w:rFonts w:cs="Calibri" w:ascii="Calibri" w:hAnsi="Calibri" w:asciiTheme="minorHAnsi" w:cstheme="minorHAnsi" w:hAnsiTheme="minorHAnsi"/>
          <w:b/>
          <w:bCs/>
          <w:iCs/>
          <w:color w:val="000000" w:themeColor="text1"/>
          <w:sz w:val="24"/>
        </w:rPr>
        <w:t>MARINHA DO BRASIL</w:t>
      </w:r>
    </w:p>
    <w:p>
      <w:pPr>
        <w:pStyle w:val="Normal"/>
        <w:widowControl w:val="false"/>
        <w:spacing w:lineRule="auto" w:line="276"/>
        <w:jc w:val="center"/>
        <w:rPr>
          <w:rFonts w:ascii="Calibri" w:hAnsi="Calibri"/>
          <w:sz w:val="24"/>
        </w:rPr>
      </w:pPr>
      <w:r>
        <w:rPr>
          <w:rFonts w:ascii="Calibri" w:hAnsi="Calibri"/>
          <w:sz w:val="24"/>
        </w:rPr>
      </w:r>
    </w:p>
    <w:p>
      <w:pPr>
        <w:pStyle w:val="Normal"/>
        <w:widowControl w:val="false"/>
        <w:spacing w:lineRule="auto" w:line="276"/>
        <w:jc w:val="center"/>
        <w:rPr>
          <w:rFonts w:ascii="Calibri" w:hAnsi="Calibri"/>
          <w:sz w:val="24"/>
        </w:rPr>
      </w:pPr>
      <w:r>
        <w:rPr>
          <w:rFonts w:cs="Calibri" w:ascii="Calibri" w:hAnsi="Calibri" w:asciiTheme="minorHAnsi" w:cstheme="minorHAnsi" w:hAnsiTheme="minorHAnsi"/>
          <w:b/>
          <w:bCs/>
          <w:color w:val="000000" w:themeColor="text1"/>
          <w:sz w:val="24"/>
        </w:rPr>
        <w:t xml:space="preserve"> </w:t>
      </w:r>
      <w:r>
        <w:rPr>
          <w:rFonts w:cs="Calibri" w:ascii="Calibri" w:hAnsi="Calibri" w:asciiTheme="minorHAnsi" w:cstheme="minorHAnsi" w:hAnsiTheme="minorHAnsi"/>
          <w:b/>
          <w:bCs/>
          <w:color w:val="000000" w:themeColor="text1"/>
          <w:sz w:val="24"/>
        </w:rPr>
        <w:t>CAPITANIA FLUVIAL DE JUAZEIRO</w:t>
      </w:r>
    </w:p>
    <w:p>
      <w:pPr>
        <w:pStyle w:val="Normal"/>
        <w:widowControl w:val="false"/>
        <w:spacing w:lineRule="auto" w:line="276"/>
        <w:jc w:val="center"/>
        <w:rPr>
          <w:rFonts w:ascii="Calibri" w:hAnsi="Calibri" w:cs="Arial"/>
          <w:b/>
          <w:b/>
          <w:bCs/>
          <w:i/>
          <w:i/>
          <w:iCs/>
          <w:color w:val="FF0000"/>
          <w:sz w:val="24"/>
        </w:rPr>
      </w:pPr>
      <w:r>
        <w:rPr>
          <w:rFonts w:cs="Arial" w:ascii="Calibri" w:hAnsi="Calibri"/>
          <w:b/>
          <w:bCs/>
          <w:i/>
          <w:iCs/>
          <w:color w:val="FF0000"/>
          <w:sz w:val="24"/>
        </w:rPr>
      </w:r>
    </w:p>
    <w:p>
      <w:pPr>
        <w:pStyle w:val="Normal"/>
        <w:widowControl w:val="false"/>
        <w:spacing w:lineRule="auto" w:line="276"/>
        <w:jc w:val="center"/>
        <w:rPr>
          <w:color w:val="auto"/>
        </w:rPr>
      </w:pPr>
      <w:r>
        <w:rPr>
          <w:rFonts w:cs="Arial" w:ascii="Calibri" w:hAnsi="Calibri"/>
          <w:b/>
          <w:bCs/>
          <w:color w:val="000000" w:themeColor="text1"/>
          <w:sz w:val="24"/>
        </w:rPr>
        <w:t xml:space="preserve">AVISO DE DISPENSA ELETRÔNICA Nº </w:t>
      </w:r>
      <w:r>
        <w:rPr>
          <w:rFonts w:cs="Arial" w:ascii="Calibri" w:hAnsi="Calibri"/>
          <w:b/>
          <w:bCs/>
          <w:color w:val="000000"/>
          <w:sz w:val="24"/>
        </w:rPr>
        <w:t>9004</w:t>
      </w:r>
      <w:r>
        <w:rPr>
          <w:rFonts w:cs="Arial" w:ascii="Calibri" w:hAnsi="Calibri"/>
          <w:b/>
          <w:bCs/>
          <w:color w:val="000000"/>
          <w:sz w:val="24"/>
        </w:rPr>
        <w:t>6</w:t>
      </w:r>
      <w:r>
        <w:rPr>
          <w:rFonts w:cs="Arial" w:ascii="Calibri" w:hAnsi="Calibri"/>
          <w:b/>
          <w:bCs/>
          <w:color w:val="000000" w:themeColor="text1"/>
          <w:sz w:val="24"/>
        </w:rPr>
        <w:t>/2024</w:t>
      </w:r>
    </w:p>
    <w:p>
      <w:pPr>
        <w:pStyle w:val="Normal"/>
        <w:widowControl w:val="false"/>
        <w:spacing w:lineRule="auto" w:line="276" w:before="0" w:after="120"/>
        <w:ind w:right="-15" w:hanging="0"/>
        <w:jc w:val="center"/>
        <w:rPr/>
      </w:pPr>
      <w:r>
        <w:rPr>
          <w:rFonts w:cs="Arial" w:ascii="Calibri" w:hAnsi="Calibri"/>
          <w:b/>
          <w:bCs/>
          <w:color w:val="000000"/>
          <w:sz w:val="24"/>
          <w:szCs w:val="24"/>
        </w:rPr>
        <w:t xml:space="preserve">(Processo </w:t>
      </w:r>
      <w:r>
        <w:rPr>
          <w:rFonts w:cs="Calibri" w:ascii="Calibri" w:hAnsi="Calibri" w:asciiTheme="minorHAnsi" w:cstheme="minorHAnsi" w:hAnsiTheme="minorHAnsi"/>
          <w:b/>
          <w:bCs/>
          <w:color w:val="000000"/>
          <w:sz w:val="24"/>
          <w:szCs w:val="24"/>
        </w:rPr>
        <w:t xml:space="preserve">Administrativo n.° </w:t>
      </w:r>
      <w:r>
        <w:rPr>
          <w:rStyle w:val="Nfaseforte"/>
          <w:rFonts w:eastAsia="Times New Roman" w:cs="Times New Roman" w:ascii="Calibri" w:hAnsi="Calibri"/>
          <w:b/>
          <w:bCs/>
          <w:i w:val="false"/>
          <w:iCs w:val="false"/>
          <w:color w:val="000000"/>
          <w:kern w:val="0"/>
          <w:sz w:val="24"/>
          <w:szCs w:val="24"/>
          <w:lang w:val="pt-BR" w:eastAsia="en-US" w:bidi="ar-SA"/>
        </w:rPr>
        <w:t>63436.001211/2024-45</w:t>
      </w:r>
      <w:r>
        <w:rPr>
          <w:rStyle w:val="Nfaseforte"/>
          <w:rFonts w:eastAsia="Times New Roman" w:cs="Times New Roman" w:ascii="Calibri" w:hAnsi="Calibri"/>
          <w:b/>
          <w:bCs/>
          <w:color w:val="000000"/>
          <w:kern w:val="0"/>
          <w:sz w:val="24"/>
          <w:szCs w:val="24"/>
          <w:lang w:val="pt-BR" w:eastAsia="en-US" w:bidi="ar-SA"/>
        </w:rPr>
        <w:t>)</w:t>
      </w:r>
    </w:p>
    <w:p>
      <w:pPr>
        <w:pStyle w:val="Normal"/>
        <w:widowControl w:val="false"/>
        <w:rPr>
          <w:rFonts w:ascii="Calibri" w:hAnsi="Calibri" w:cs="Arial"/>
          <w:color w:val="auto"/>
          <w:sz w:val="24"/>
        </w:rPr>
      </w:pPr>
      <w:r>
        <w:rPr>
          <w:rFonts w:cs="Arial" w:ascii="Calibri" w:hAnsi="Calibri"/>
          <w:color w:val="auto"/>
          <w:sz w:val="24"/>
        </w:rPr>
      </w:r>
    </w:p>
    <w:p>
      <w:pPr>
        <w:pStyle w:val="Normal"/>
        <w:widowControl w:val="false"/>
        <w:snapToGrid w:val="false"/>
        <w:spacing w:lineRule="auto" w:line="276" w:before="0" w:after="120"/>
        <w:ind w:right="-30" w:firstLine="540"/>
        <w:jc w:val="both"/>
        <w:rPr>
          <w:color w:val="auto"/>
        </w:rPr>
      </w:pPr>
      <w:r>
        <w:rPr>
          <w:rFonts w:cs="Calibri" w:ascii="Calibri" w:hAnsi="Calibri" w:asciiTheme="minorHAnsi" w:cstheme="minorHAnsi" w:hAnsiTheme="minorHAnsi"/>
          <w:color w:val="000000"/>
          <w:sz w:val="24"/>
        </w:rPr>
        <w:t xml:space="preserve">Torna-se público que a </w:t>
      </w:r>
      <w:r>
        <w:rPr>
          <w:rFonts w:eastAsia="Times New Roman" w:cs="Calibri" w:ascii="Calibri" w:hAnsi="Calibri" w:asciiTheme="minorHAnsi" w:cstheme="minorHAnsi" w:hAnsiTheme="minorHAnsi"/>
          <w:color w:val="000000"/>
          <w:kern w:val="0"/>
          <w:sz w:val="24"/>
          <w:szCs w:val="24"/>
          <w:lang w:val="pt-BR" w:eastAsia="pt-BR" w:bidi="ar-SA"/>
        </w:rPr>
        <w:t>Capitania Fluvial de Juazeiro</w:t>
      </w:r>
      <w:r>
        <w:rPr>
          <w:rFonts w:cs="Calibri" w:ascii="Calibri" w:hAnsi="Calibri" w:asciiTheme="minorHAnsi" w:cstheme="minorHAnsi" w:hAnsiTheme="minorHAnsi"/>
          <w:color w:val="000000"/>
          <w:sz w:val="24"/>
        </w:rPr>
        <w:t>, por meio da Divisão de Obtenção, realizará Dispensa Eletrônica, com critério de julgamento menor</w:t>
      </w:r>
      <w:r>
        <w:rPr>
          <w:rFonts w:cs="Calibri" w:ascii="Calibri" w:hAnsi="Calibri" w:asciiTheme="minorHAnsi" w:cstheme="minorHAnsi" w:hAnsiTheme="minorHAnsi"/>
          <w:bCs/>
          <w:color w:val="000000"/>
          <w:sz w:val="24"/>
        </w:rPr>
        <w:t xml:space="preserve"> preço</w:t>
      </w:r>
      <w:r>
        <w:rPr>
          <w:rFonts w:cs="Calibri" w:ascii="Calibri" w:hAnsi="Calibri" w:asciiTheme="minorHAnsi" w:cstheme="minorHAnsi" w:hAnsiTheme="minorHAnsi"/>
          <w:b/>
          <w:bCs/>
          <w:color w:val="000000"/>
          <w:sz w:val="24"/>
        </w:rPr>
        <w:t xml:space="preserve">, </w:t>
      </w:r>
      <w:r>
        <w:rPr>
          <w:rFonts w:cs="Calibri" w:ascii="Calibri" w:hAnsi="Calibri" w:asciiTheme="minorHAnsi" w:cstheme="minorHAnsi" w:hAnsiTheme="minorHAnsi"/>
          <w:color w:val="000000"/>
          <w:sz w:val="24"/>
        </w:rPr>
        <w:t>na hipótese do art. 75</w:t>
      </w:r>
      <w:r>
        <w:rPr>
          <w:rFonts w:cs="Calibri" w:ascii="Calibri" w:hAnsi="Calibri" w:asciiTheme="minorHAnsi" w:cstheme="minorHAnsi" w:hAnsiTheme="minorHAnsi"/>
          <w:iCs/>
          <w:color w:val="000000"/>
          <w:sz w:val="24"/>
        </w:rPr>
        <w:t xml:space="preserve">, inciso II, </w:t>
      </w:r>
      <w:r>
        <w:rPr>
          <w:rFonts w:cs="Calibri" w:ascii="Calibri" w:hAnsi="Calibri" w:asciiTheme="minorHAnsi" w:cstheme="minorHAnsi" w:hAnsiTheme="minorHAnsi"/>
          <w:bCs/>
          <w:color w:val="000000"/>
          <w:sz w:val="24"/>
        </w:rPr>
        <w:t>nos termos da Lei nº 14.133, de 1º de abril de 2021, da Instrução Normativa SEGES/ME nº 67/2021 e demais legislação aplicável</w:t>
      </w:r>
      <w:r>
        <w:rPr>
          <w:rFonts w:cs="Calibri" w:ascii="Calibri" w:hAnsi="Calibri" w:asciiTheme="minorHAnsi" w:cstheme="minorHAnsi" w:hAnsiTheme="minorHAnsi"/>
          <w:color w:val="000000"/>
          <w:sz w:val="24"/>
        </w:rPr>
        <w:t>.</w:t>
      </w:r>
    </w:p>
    <w:p>
      <w:pPr>
        <w:pStyle w:val="Normal"/>
        <w:widowControl w:val="false"/>
        <w:spacing w:lineRule="auto" w:line="276"/>
        <w:jc w:val="both"/>
        <w:rPr>
          <w:color w:val="auto"/>
        </w:rPr>
      </w:pPr>
      <w:r>
        <w:rPr>
          <w:rFonts w:cs="Arial" w:ascii="Calibri" w:hAnsi="Calibri"/>
          <w:color w:val="000000" w:themeColor="text1"/>
          <w:sz w:val="24"/>
        </w:rPr>
        <w:t xml:space="preserve">Data da sessão: </w:t>
      </w:r>
      <w:r>
        <w:rPr>
          <w:rFonts w:cs="Arial" w:ascii="Calibri" w:hAnsi="Calibri"/>
          <w:color w:val="000000" w:themeColor="text1"/>
          <w:sz w:val="24"/>
        </w:rPr>
        <w:t>18</w:t>
      </w:r>
      <w:r>
        <w:rPr>
          <w:rFonts w:cs="Arial" w:ascii="Calibri" w:hAnsi="Calibri"/>
          <w:color w:val="000000"/>
          <w:sz w:val="24"/>
        </w:rPr>
        <w:t>/09/2024</w:t>
      </w:r>
    </w:p>
    <w:p>
      <w:pPr>
        <w:pStyle w:val="Normal"/>
        <w:widowControl w:val="false"/>
        <w:rPr>
          <w:color w:val="auto"/>
        </w:rPr>
      </w:pPr>
      <w:r>
        <w:rPr>
          <w:rFonts w:cs="Arial" w:ascii="Calibri" w:hAnsi="Calibri"/>
          <w:color w:val="000000" w:themeColor="text1"/>
          <w:sz w:val="24"/>
        </w:rPr>
        <w:t xml:space="preserve">Link: </w:t>
      </w:r>
      <w:r>
        <w:rPr>
          <w:rFonts w:cs="Calibri" w:ascii="Calibri" w:hAnsi="Calibri" w:asciiTheme="minorHAnsi" w:cstheme="minorHAnsi" w:hAnsiTheme="minorHAnsi"/>
          <w:color w:val="000000" w:themeColor="text1"/>
          <w:sz w:val="24"/>
        </w:rPr>
        <w:t>https://www.gov.br/compras/pt-br/</w:t>
      </w:r>
    </w:p>
    <w:p>
      <w:pPr>
        <w:pStyle w:val="Normal"/>
        <w:widowControl w:val="false"/>
        <w:rPr>
          <w:color w:val="auto"/>
        </w:rPr>
      </w:pPr>
      <w:r>
        <w:rPr>
          <w:rFonts w:cs="Arial" w:ascii="Calibri" w:hAnsi="Calibri"/>
          <w:color w:val="000000" w:themeColor="text1"/>
          <w:sz w:val="24"/>
        </w:rPr>
        <w:t>Horário da Fase de Lances: 08:00 às 14:00.</w:t>
      </w:r>
    </w:p>
    <w:p>
      <w:pPr>
        <w:pStyle w:val="Ttulo1"/>
        <w:widowControl w:val="false"/>
        <w:numPr>
          <w:ilvl w:val="0"/>
          <w:numId w:val="1"/>
        </w:numPr>
        <w:rPr>
          <w:color w:val="auto"/>
        </w:rPr>
      </w:pPr>
      <w:bookmarkStart w:id="0" w:name="_Toc104906818"/>
      <w:r>
        <w:rPr>
          <w:rFonts w:cs="Arial" w:ascii="Calibri" w:hAnsi="Calibri"/>
          <w:b/>
          <w:bCs/>
          <w:color w:val="000000"/>
          <w:sz w:val="24"/>
          <w:szCs w:val="24"/>
        </w:rPr>
        <w:t>OBJETO DA CONTRATAÇÃO DIRETA</w:t>
      </w:r>
      <w:bookmarkEnd w:id="0"/>
    </w:p>
    <w:p>
      <w:pPr>
        <w:pStyle w:val="Default"/>
        <w:widowControl w:val="false"/>
        <w:tabs>
          <w:tab w:val="clear" w:pos="225"/>
          <w:tab w:val="left" w:pos="567" w:leader="none"/>
          <w:tab w:val="left" w:pos="953" w:leader="none"/>
        </w:tabs>
        <w:spacing w:lineRule="auto" w:line="276"/>
        <w:jc w:val="both"/>
        <w:rPr>
          <w:rFonts w:ascii="Calibri" w:hAnsi="Calibri"/>
        </w:rPr>
      </w:pPr>
      <w:r>
        <w:rPr>
          <w:rFonts w:cs="Arial" w:ascii="Calibri" w:hAnsi="Calibri"/>
        </w:rPr>
        <w:t xml:space="preserve">           </w:t>
      </w:r>
      <w:r>
        <w:rPr>
          <w:rFonts w:cs="Arial" w:ascii="Calibri" w:hAnsi="Calibri"/>
          <w:color w:val="000000" w:themeColor="text1"/>
        </w:rPr>
        <w:t>O objeto da presente dispensa é a escolha da proposta mais vantajosa para a contratação por dispensa de licitação de empresa para o fornecime</w:t>
      </w:r>
      <w:r>
        <w:rPr>
          <w:rFonts w:cs="Arial" w:ascii="Calibri" w:hAnsi="Calibri"/>
          <w:b w:val="false"/>
          <w:bCs w:val="false"/>
          <w:color w:val="000000" w:themeColor="text1"/>
        </w:rPr>
        <w:t>nto</w:t>
      </w:r>
      <w:r>
        <w:rPr>
          <w:rFonts w:cs="Calibri" w:ascii="Calibri" w:hAnsi="Calibri" w:asciiTheme="minorHAnsi" w:cstheme="minorHAnsi" w:hAnsiTheme="minorHAnsi"/>
          <w:b w:val="false"/>
          <w:bCs w:val="false"/>
          <w:color w:val="auto"/>
        </w:rPr>
        <w:t xml:space="preserve"> </w:t>
      </w:r>
      <w:r>
        <w:rPr>
          <w:rFonts w:cs="Calibri" w:ascii="Carlito" w:hAnsi="Carlito" w:cstheme="minorHAnsi"/>
          <w:b w:val="false"/>
          <w:bCs w:val="false"/>
          <w:color w:val="auto"/>
          <w:sz w:val="24"/>
          <w:szCs w:val="24"/>
        </w:rPr>
        <w:t>de complemento alimentar</w:t>
      </w:r>
      <w:r>
        <w:rPr>
          <w:rFonts w:eastAsia="Times New Roman" w:cs="Times New Roman" w:ascii="Carlito" w:hAnsi="Carlito"/>
          <w:b w:val="false"/>
          <w:bCs w:val="false"/>
          <w:color w:val="auto"/>
          <w:kern w:val="0"/>
          <w:sz w:val="24"/>
          <w:szCs w:val="24"/>
          <w:lang w:val="pt-BR" w:eastAsia="en-US" w:bidi="ar-SA"/>
        </w:rPr>
        <w:t xml:space="preserve"> que serão utilizadas  nos cursos que serão realizados por esta  Capitania Fluvial de Juazeiro</w:t>
      </w:r>
      <w:r>
        <w:rPr>
          <w:rFonts w:cs="Arial" w:ascii="Calibri" w:hAnsi="Calibri"/>
          <w:b w:val="false"/>
          <w:bCs w:val="false"/>
          <w:color w:val="000000" w:themeColor="text1"/>
        </w:rPr>
        <w:t>, c</w:t>
      </w:r>
      <w:r>
        <w:rPr>
          <w:rFonts w:cs="Arial" w:ascii="Calibri" w:hAnsi="Calibri"/>
          <w:color w:val="000000" w:themeColor="text1"/>
        </w:rPr>
        <w:t>onforme condições, quantidades e exigências estabelecidas neste Aviso de Contratação Direta, Termo de Referência e seus anexos.</w:t>
      </w:r>
    </w:p>
    <w:p>
      <w:pPr>
        <w:pStyle w:val="PADRO"/>
        <w:keepNext w:val="false"/>
        <w:numPr>
          <w:ilvl w:val="1"/>
          <w:numId w:val="1"/>
        </w:numPr>
        <w:shd w:val="clear" w:color="auto" w:fill="auto"/>
        <w:spacing w:before="120" w:after="120"/>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A contratação será conforme tabela constante abaixo:</w:t>
      </w:r>
    </w:p>
    <w:tbl>
      <w:tblPr>
        <w:tblW w:w="10547" w:type="dxa"/>
        <w:jc w:val="left"/>
        <w:tblInd w:w="-758" w:type="dxa"/>
        <w:tblCellMar>
          <w:top w:w="28" w:type="dxa"/>
          <w:left w:w="28" w:type="dxa"/>
          <w:bottom w:w="28" w:type="dxa"/>
          <w:right w:w="28" w:type="dxa"/>
        </w:tblCellMar>
      </w:tblPr>
      <w:tblGrid>
        <w:gridCol w:w="840"/>
        <w:gridCol w:w="915"/>
        <w:gridCol w:w="4875"/>
        <w:gridCol w:w="625"/>
        <w:gridCol w:w="450"/>
        <w:gridCol w:w="1421"/>
        <w:gridCol w:w="1420"/>
      </w:tblGrid>
      <w:tr>
        <w:trPr/>
        <w:tc>
          <w:tcPr>
            <w:tcW w:w="840"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Item</w:t>
            </w:r>
          </w:p>
        </w:tc>
        <w:tc>
          <w:tcPr>
            <w:tcW w:w="91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CAT</w:t>
            </w:r>
            <w:r>
              <w:rPr>
                <w:rFonts w:ascii="Carlito" w:hAnsi="Carlito"/>
                <w:color w:val="auto"/>
                <w:sz w:val="24"/>
                <w:szCs w:val="24"/>
              </w:rPr>
              <w:t>SER</w:t>
            </w:r>
          </w:p>
        </w:tc>
        <w:tc>
          <w:tcPr>
            <w:tcW w:w="487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Descrição detalhada</w:t>
            </w:r>
          </w:p>
        </w:tc>
        <w:tc>
          <w:tcPr>
            <w:tcW w:w="62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Qtd</w:t>
            </w:r>
          </w:p>
        </w:tc>
        <w:tc>
          <w:tcPr>
            <w:tcW w:w="450"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UF</w:t>
            </w:r>
          </w:p>
        </w:tc>
        <w:tc>
          <w:tcPr>
            <w:tcW w:w="1421"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sz w:val="24"/>
                <w:szCs w:val="24"/>
              </w:rPr>
            </w:pPr>
            <w:r>
              <w:rPr>
                <w:rFonts w:ascii="Carlito" w:hAnsi="Carlito"/>
                <w:color w:val="auto"/>
                <w:sz w:val="24"/>
                <w:szCs w:val="24"/>
              </w:rPr>
              <w:t xml:space="preserve">Preço unitário </w:t>
            </w:r>
            <w:r>
              <w:rPr>
                <w:rFonts w:eastAsia="Calibri" w:cs="DejaVu Sans" w:ascii="Carlito" w:hAnsi="Carlito"/>
                <w:color w:val="auto"/>
                <w:kern w:val="0"/>
                <w:sz w:val="24"/>
                <w:szCs w:val="24"/>
                <w:lang w:val="pt-BR" w:eastAsia="en-US" w:bidi="ar-SA"/>
              </w:rPr>
              <w:t>estimado</w:t>
            </w:r>
          </w:p>
        </w:tc>
        <w:tc>
          <w:tcPr>
            <w:tcW w:w="1420" w:type="dxa"/>
            <w:tcBorders>
              <w:top w:val="single" w:sz="2" w:space="0" w:color="000000"/>
              <w:left w:val="single" w:sz="2" w:space="0" w:color="000000"/>
              <w:bottom w:val="single" w:sz="2" w:space="0" w:color="000000"/>
              <w:right w:val="single" w:sz="2" w:space="0" w:color="000000"/>
            </w:tcBorders>
            <w:vAlign w:val="center"/>
          </w:tcPr>
          <w:p>
            <w:pPr>
              <w:pStyle w:val="Standard"/>
              <w:spacing w:before="0" w:after="160"/>
              <w:jc w:val="center"/>
              <w:rPr>
                <w:rFonts w:ascii="Carlito" w:hAnsi="Carlito"/>
                <w:sz w:val="24"/>
                <w:szCs w:val="24"/>
              </w:rPr>
            </w:pPr>
            <w:r>
              <w:rPr>
                <w:rFonts w:ascii="Carlito" w:hAnsi="Carlito"/>
                <w:color w:val="auto"/>
                <w:sz w:val="24"/>
                <w:szCs w:val="24"/>
              </w:rPr>
              <w:t xml:space="preserve">Preço total </w:t>
            </w:r>
            <w:r>
              <w:rPr>
                <w:rFonts w:eastAsia="Calibri" w:cs="DejaVu Sans" w:ascii="Carlito" w:hAnsi="Carlito"/>
                <w:color w:val="auto"/>
                <w:kern w:val="0"/>
                <w:sz w:val="24"/>
                <w:szCs w:val="24"/>
                <w:lang w:val="pt-BR" w:eastAsia="en-US" w:bidi="ar-SA"/>
              </w:rPr>
              <w:t>estimado</w:t>
            </w:r>
          </w:p>
        </w:tc>
      </w:tr>
      <w:tr>
        <w:trPr/>
        <w:tc>
          <w:tcPr>
            <w:tcW w:w="840" w:type="dxa"/>
            <w:tcBorders>
              <w:left w:val="single" w:sz="2" w:space="0" w:color="000000"/>
              <w:bottom w:val="single" w:sz="2" w:space="0" w:color="000000"/>
            </w:tcBorders>
            <w:vAlign w:val="center"/>
          </w:tcPr>
          <w:p>
            <w:pPr>
              <w:pStyle w:val="Contedodatabela"/>
              <w:ind w:left="0" w:right="0" w:hanging="0"/>
              <w:jc w:val="center"/>
              <w:rPr>
                <w:rFonts w:ascii="Carlito" w:hAnsi="Carlito" w:eastAsia="Times New Roman" w:cs="Times New Roman"/>
                <w:color w:val="auto"/>
                <w:sz w:val="24"/>
                <w:szCs w:val="24"/>
              </w:rPr>
            </w:pPr>
            <w:r>
              <w:rPr>
                <w:rFonts w:eastAsia="Times New Roman" w:cs="Times New Roman" w:ascii="Carlito" w:hAnsi="Carlito"/>
                <w:color w:val="auto"/>
                <w:sz w:val="24"/>
                <w:szCs w:val="24"/>
              </w:rPr>
              <w:t>1</w:t>
            </w:r>
          </w:p>
        </w:tc>
        <w:tc>
          <w:tcPr>
            <w:tcW w:w="915" w:type="dxa"/>
            <w:tcBorders>
              <w:left w:val="single" w:sz="2" w:space="0" w:color="000000"/>
              <w:bottom w:val="single" w:sz="2" w:space="0" w:color="000000"/>
            </w:tcBorders>
            <w:vAlign w:val="center"/>
          </w:tcPr>
          <w:p>
            <w:pPr>
              <w:pStyle w:val="Normal"/>
              <w:widowControl w:val="false"/>
              <w:suppressAutoHyphens w:val="true"/>
              <w:spacing w:lineRule="auto" w:line="240" w:before="0" w:after="0"/>
              <w:ind w:left="0" w:right="0" w:hanging="0"/>
              <w:contextualSpacing/>
              <w:jc w:val="center"/>
              <w:rPr>
                <w:rFonts w:ascii="Carlito" w:hAnsi="Carlito"/>
                <w:sz w:val="24"/>
                <w:szCs w:val="24"/>
              </w:rPr>
            </w:pPr>
            <w:r>
              <w:rPr/>
            </w:r>
          </w:p>
          <w:p>
            <w:pPr>
              <w:pStyle w:val="Normal"/>
              <w:widowControl w:val="false"/>
              <w:suppressAutoHyphens w:val="true"/>
              <w:spacing w:lineRule="auto" w:line="240" w:before="0" w:after="0"/>
              <w:ind w:left="0" w:right="0" w:hanging="0"/>
              <w:contextualSpacing/>
              <w:jc w:val="center"/>
              <w:rPr>
                <w:rFonts w:ascii="Carlito" w:hAnsi="Carlito" w:eastAsia="Times New Roman" w:cs="Times New Roman"/>
                <w:color w:val="auto"/>
                <w:kern w:val="0"/>
                <w:sz w:val="22"/>
                <w:szCs w:val="22"/>
                <w:lang w:val="pt-BR" w:eastAsia="en-US" w:bidi="ar-SA"/>
              </w:rPr>
            </w:pPr>
            <w:r>
              <w:rPr>
                <w:rFonts w:eastAsia="Times New Roman" w:cs="Times New Roman" w:ascii="Carlito" w:hAnsi="Carlito"/>
                <w:b w:val="false"/>
                <w:i w:val="false"/>
                <w:strike w:val="false"/>
                <w:dstrike w:val="false"/>
                <w:outline w:val="false"/>
                <w:shadow w:val="false"/>
                <w:color w:val="auto"/>
                <w:kern w:val="0"/>
                <w:sz w:val="22"/>
                <w:szCs w:val="22"/>
                <w:u w:val="none"/>
                <w:em w:val="none"/>
                <w:lang w:val="pt-BR" w:eastAsia="en-US" w:bidi="ar-SA"/>
              </w:rPr>
              <w:t>1619</w:t>
            </w:r>
          </w:p>
          <w:p>
            <w:pPr>
              <w:pStyle w:val="Normal"/>
              <w:widowControl w:val="false"/>
              <w:suppressAutoHyphens w:val="true"/>
              <w:spacing w:lineRule="auto" w:line="240" w:before="0" w:after="0"/>
              <w:ind w:left="0" w:right="0" w:hanging="0"/>
              <w:contextualSpacing/>
              <w:jc w:val="center"/>
              <w:rPr>
                <w:rFonts w:ascii="Carlito" w:hAnsi="Carlito" w:eastAsia="Times New Roman" w:cs="Times New Roman"/>
                <w:color w:val="auto"/>
                <w:kern w:val="0"/>
                <w:sz w:val="24"/>
                <w:szCs w:val="24"/>
                <w:lang w:val="pt-BR" w:eastAsia="en-US" w:bidi="ar-SA"/>
              </w:rPr>
            </w:pPr>
            <w:r>
              <w:rPr>
                <w:rFonts w:eastAsia="Times New Roman" w:cs="Times New Roman" w:ascii="Carlito" w:hAnsi="Carlito"/>
                <w:color w:val="auto"/>
                <w:kern w:val="0"/>
                <w:sz w:val="24"/>
                <w:szCs w:val="24"/>
                <w:lang w:val="pt-BR" w:eastAsia="en-US" w:bidi="ar-SA"/>
              </w:rPr>
            </w:r>
          </w:p>
        </w:tc>
        <w:tc>
          <w:tcPr>
            <w:tcW w:w="4875" w:type="dxa"/>
            <w:tcBorders>
              <w:left w:val="single" w:sz="2" w:space="0" w:color="000000"/>
              <w:bottom w:val="single" w:sz="2" w:space="0" w:color="000000"/>
            </w:tcBorders>
          </w:tcPr>
          <w:p>
            <w:pPr>
              <w:pStyle w:val="Normal"/>
              <w:widowControl w:val="false"/>
              <w:tabs>
                <w:tab w:val="clear" w:pos="225"/>
                <w:tab w:val="left" w:pos="567" w:leader="none"/>
                <w:tab w:val="left" w:pos="953" w:leader="none"/>
              </w:tabs>
              <w:suppressAutoHyphens w:val="true"/>
              <w:bidi w:val="0"/>
              <w:spacing w:lineRule="auto" w:line="360" w:before="0" w:after="5"/>
              <w:ind w:left="0" w:right="0" w:hanging="0"/>
              <w:jc w:val="both"/>
              <w:rPr/>
            </w:pPr>
            <w:r>
              <w:rPr>
                <w:rStyle w:val="Fontepargpadro"/>
                <w:rFonts w:eastAsia="ＭＳ ゴシック" w:cs="Arial" w:ascii="Calibri" w:hAnsi="Calibri"/>
                <w:b w:val="false"/>
                <w:bCs w:val="false"/>
                <w:i w:val="false"/>
                <w:iCs w:val="false"/>
                <w:strike w:val="false"/>
                <w:dstrike w:val="false"/>
                <w:outline w:val="false"/>
                <w:shadow w:val="false"/>
                <w:color w:val="000000"/>
                <w:spacing w:val="0"/>
                <w:kern w:val="0"/>
                <w:sz w:val="24"/>
                <w:szCs w:val="24"/>
                <w:highlight w:val="white"/>
                <w:u w:val="none"/>
                <w:em w:val="none"/>
                <w:lang w:val="pt-BR" w:eastAsia="zh-CN" w:bidi="ar-SA"/>
              </w:rPr>
              <w:t>Criação de um banheiro na sala do Ajudante da Capitania Fluvial de Juazeiro, incluindo serviços de alvenaria, instalações hidráulicas e elétricas, revestimentos, e acabamentos necessários.</w:t>
            </w:r>
            <w:r>
              <w:rPr>
                <w:rStyle w:val="Fontepargpadro"/>
                <w:rFonts w:eastAsia="ＭＳ ゴシック" w:cs="Arial" w:ascii="Calibri" w:hAnsi="Calibri"/>
                <w:b w:val="false"/>
                <w:bCs w:val="false"/>
                <w:i w:val="false"/>
                <w:iCs w:val="false"/>
                <w:strike w:val="false"/>
                <w:dstrike w:val="false"/>
                <w:outline w:val="false"/>
                <w:shadow w:val="false"/>
                <w:color w:val="000000"/>
                <w:spacing w:val="0"/>
                <w:kern w:val="0"/>
                <w:sz w:val="24"/>
                <w:szCs w:val="24"/>
                <w:highlight w:val="white"/>
                <w:u w:val="none"/>
                <w:em w:val="none"/>
                <w:lang w:val="pt-BR" w:eastAsia="zh-CN" w:bidi="ar-SA"/>
              </w:rPr>
              <w:t xml:space="preserve">       </w:t>
            </w:r>
          </w:p>
          <w:p>
            <w:pPr>
              <w:pStyle w:val="Normal"/>
              <w:widowControl/>
              <w:tabs>
                <w:tab w:val="clear" w:pos="225"/>
                <w:tab w:val="left" w:pos="1418" w:leader="none"/>
              </w:tabs>
              <w:suppressAutoHyphens w:val="true"/>
              <w:bidi w:val="0"/>
              <w:spacing w:before="0" w:after="5"/>
              <w:ind w:left="0" w:right="0" w:hanging="0"/>
              <w:jc w:val="both"/>
              <w:rPr>
                <w:rStyle w:val="Fontepargpadro"/>
                <w:rFonts w:ascii="Carlito" w:hAnsi="Carlito" w:eastAsia="Times New Roman" w:cs="Times New Roman"/>
                <w:b/>
                <w:b/>
                <w:bCs/>
                <w:i w:val="false"/>
                <w:i w:val="false"/>
                <w:iCs w:val="false"/>
                <w:strike w:val="false"/>
                <w:dstrike w:val="false"/>
                <w:outline w:val="false"/>
                <w:shadow w:val="false"/>
                <w:color w:val="000000"/>
                <w:spacing w:val="0"/>
                <w:kern w:val="0"/>
                <w:sz w:val="24"/>
                <w:szCs w:val="24"/>
                <w:highlight w:val="white"/>
                <w:u w:val="none"/>
                <w:em w:val="none"/>
                <w:lang w:val="pt-BR" w:eastAsia="en-US" w:bidi="ar-SA"/>
              </w:rPr>
            </w:pPr>
            <w:r>
              <w:rPr>
                <w:rFonts w:eastAsia="Times New Roman" w:cs="Times New Roman" w:ascii="Carlito" w:hAnsi="Carlito"/>
                <w:b/>
                <w:bCs/>
                <w:i w:val="false"/>
                <w:iCs w:val="false"/>
                <w:strike w:val="false"/>
                <w:dstrike w:val="false"/>
                <w:outline w:val="false"/>
                <w:shadow w:val="false"/>
                <w:color w:val="000000"/>
                <w:spacing w:val="0"/>
                <w:kern w:val="0"/>
                <w:sz w:val="24"/>
                <w:szCs w:val="24"/>
                <w:highlight w:val="white"/>
                <w:u w:val="none"/>
                <w:em w:val="none"/>
                <w:lang w:val="pt-BR" w:eastAsia="en-US" w:bidi="ar-SA"/>
              </w:rPr>
            </w:r>
          </w:p>
          <w:tbl>
            <w:tblPr>
              <w:tblW w:w="10547" w:type="dxa"/>
              <w:jc w:val="left"/>
              <w:tblInd w:w="-786" w:type="dxa"/>
              <w:tblCellMar>
                <w:top w:w="28" w:type="dxa"/>
                <w:left w:w="28" w:type="dxa"/>
                <w:bottom w:w="28" w:type="dxa"/>
                <w:right w:w="28" w:type="dxa"/>
              </w:tblCellMar>
            </w:tblPr>
            <w:tblGrid>
              <w:gridCol w:w="10547"/>
            </w:tblGrid>
            <w:tr>
              <w:trPr/>
              <w:tc>
                <w:tcPr>
                  <w:tcW w:w="10547" w:type="dxa"/>
                  <w:tcBorders>
                    <w:top w:val="single" w:sz="2" w:space="0" w:color="000000"/>
                    <w:left w:val="single" w:sz="2" w:space="0" w:color="000000"/>
                    <w:bottom w:val="single" w:sz="2" w:space="0" w:color="000000"/>
                  </w:tcBorders>
                </w:tcPr>
                <w:p>
                  <w:pPr>
                    <w:pStyle w:val="Normal"/>
                    <w:widowControl/>
                    <w:tabs>
                      <w:tab w:val="clear" w:pos="225"/>
                      <w:tab w:val="left" w:pos="1418" w:leader="none"/>
                    </w:tabs>
                    <w:suppressAutoHyphens w:val="true"/>
                    <w:bidi w:val="0"/>
                    <w:spacing w:before="0" w:after="5"/>
                    <w:ind w:left="0" w:right="0" w:hanging="0"/>
                    <w:jc w:val="both"/>
                    <w:rPr/>
                  </w:pPr>
                  <w:r>
                    <w:rPr>
                      <w:rStyle w:val="Fontepargpadro"/>
                      <w:rFonts w:eastAsia="ＭＳ ゴシック" w:cs="Arial" w:ascii="Carlito" w:hAnsi="Carlito"/>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 xml:space="preserve"> </w:t>
                  </w:r>
                  <w:r>
                    <w:rPr>
                      <w:rStyle w:val="Fontepargpadro"/>
                      <w:rFonts w:eastAsia="ＭＳ ゴシック" w:cs="Arial" w:ascii="Carlito" w:hAnsi="Carlito"/>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Fo</w:t>
                  </w:r>
                  <w:r>
                    <w:rPr>
                      <w:rStyle w:val="Fontepargpadro"/>
                      <w:rFonts w:eastAsia="Times New Roman" w:cs="Calibri" w:ascii="Carlito" w:hAnsi="Carlito"/>
                      <w:b w:val="false"/>
                      <w:bCs w:val="false"/>
                      <w:i w:val="false"/>
                      <w:iCs w:val="false"/>
                      <w:strike w:val="false"/>
                      <w:dstrike w:val="false"/>
                      <w:outline w:val="false"/>
                      <w:shadow w:val="false"/>
                      <w:color w:val="000000"/>
                      <w:spacing w:val="0"/>
                      <w:sz w:val="24"/>
                      <w:szCs w:val="24"/>
                      <w:u w:val="none"/>
                      <w:shd w:fill="FFFFFF" w:val="clear"/>
                      <w:em w:val="none"/>
                      <w:lang w:val="pt-BR" w:eastAsia="pt-BR" w:bidi="ar-SA"/>
                    </w:rPr>
                    <w:t xml:space="preserve"> </w:t>
                  </w:r>
                </w:p>
              </w:tc>
            </w:tr>
          </w:tbl>
          <w:p>
            <w:pPr>
              <w:pStyle w:val="Normal"/>
              <w:widowControl/>
              <w:tabs>
                <w:tab w:val="clear" w:pos="225"/>
                <w:tab w:val="left" w:pos="1418" w:leader="none"/>
              </w:tabs>
              <w:suppressAutoHyphens w:val="true"/>
              <w:bidi w:val="0"/>
              <w:spacing w:before="0" w:after="5"/>
              <w:ind w:left="0" w:right="0" w:hanging="0"/>
              <w:jc w:val="both"/>
              <w:rPr/>
            </w:pPr>
            <w:r>
              <w:rPr/>
            </w:r>
          </w:p>
        </w:tc>
        <w:tc>
          <w:tcPr>
            <w:tcW w:w="625" w:type="dxa"/>
            <w:tcBorders>
              <w:left w:val="single" w:sz="2" w:space="0" w:color="000000"/>
              <w:bottom w:val="single" w:sz="2" w:space="0" w:color="000000"/>
            </w:tcBorders>
            <w:vAlign w:val="center"/>
          </w:tcPr>
          <w:p>
            <w:pPr>
              <w:pStyle w:val="Contedodatabela"/>
              <w:ind w:left="0" w:right="0" w:hanging="0"/>
              <w:jc w:val="center"/>
              <w:rPr>
                <w:rFonts w:ascii="Carlito" w:hAnsi="Carlito" w:eastAsia="Times New Roman" w:cs="Times New Roman"/>
                <w:b/>
                <w:b/>
                <w:bCs/>
                <w:color w:val="auto"/>
                <w:kern w:val="0"/>
                <w:sz w:val="24"/>
                <w:szCs w:val="24"/>
                <w:lang w:val="pt-BR" w:eastAsia="en-US" w:bidi="ar-SA"/>
              </w:rPr>
            </w:pPr>
            <w:r>
              <w:rPr>
                <w:rFonts w:eastAsia="Times New Roman" w:cs="Times New Roman" w:ascii="Carlito" w:hAnsi="Carlito"/>
                <w:b/>
                <w:bCs/>
                <w:color w:val="auto"/>
                <w:kern w:val="0"/>
                <w:sz w:val="24"/>
                <w:szCs w:val="24"/>
                <w:lang w:val="pt-BR" w:eastAsia="en-US" w:bidi="ar-SA"/>
              </w:rPr>
              <w:t>1</w:t>
            </w:r>
          </w:p>
        </w:tc>
        <w:tc>
          <w:tcPr>
            <w:tcW w:w="450" w:type="dxa"/>
            <w:tcBorders>
              <w:left w:val="single" w:sz="2" w:space="0" w:color="000000"/>
              <w:bottom w:val="single" w:sz="2" w:space="0" w:color="000000"/>
            </w:tcBorders>
            <w:vAlign w:val="center"/>
          </w:tcPr>
          <w:p>
            <w:pPr>
              <w:pStyle w:val="Contedodatabela"/>
              <w:ind w:left="0" w:right="0" w:hanging="0"/>
              <w:jc w:val="center"/>
              <w:rPr>
                <w:rFonts w:ascii="Carlito" w:hAnsi="Carlito"/>
                <w:b/>
                <w:b/>
                <w:bCs/>
                <w:color w:val="auto"/>
                <w:sz w:val="24"/>
                <w:szCs w:val="24"/>
              </w:rPr>
            </w:pPr>
            <w:r>
              <w:rPr>
                <w:rFonts w:ascii="Carlito" w:hAnsi="Carlito"/>
                <w:b/>
                <w:bCs/>
                <w:color w:val="auto"/>
                <w:sz w:val="24"/>
                <w:szCs w:val="24"/>
              </w:rPr>
              <w:t>UN</w:t>
            </w:r>
          </w:p>
        </w:tc>
        <w:tc>
          <w:tcPr>
            <w:tcW w:w="1421" w:type="dxa"/>
            <w:tcBorders>
              <w:left w:val="single" w:sz="2" w:space="0" w:color="000000"/>
              <w:bottom w:val="single" w:sz="2" w:space="0" w:color="000000"/>
            </w:tcBorders>
            <w:vAlign w:val="center"/>
          </w:tcPr>
          <w:p>
            <w:pPr>
              <w:pStyle w:val="Normal"/>
              <w:spacing w:lineRule="auto" w:line="240" w:before="0" w:after="0"/>
              <w:ind w:left="0" w:right="0" w:hanging="0"/>
              <w:jc w:val="center"/>
              <w:rPr/>
            </w:pPr>
            <w:r>
              <w:rPr>
                <w:rStyle w:val="Fontepargpadro"/>
                <w:rFonts w:eastAsia="Times New Roman" w:cs="Times New Roman" w:ascii="Carlito" w:hAnsi="Carlito"/>
                <w:b/>
                <w:bCs/>
                <w:color w:val="000000"/>
                <w:kern w:val="0"/>
                <w:sz w:val="24"/>
                <w:szCs w:val="24"/>
                <w:shd w:fill="FFFFFF" w:val="clear"/>
                <w:lang w:val="pt-BR" w:eastAsia="en-US" w:bidi="ar-SA"/>
              </w:rPr>
              <w:t xml:space="preserve">                                           </w:t>
            </w:r>
          </w:p>
          <w:p>
            <w:pPr>
              <w:pStyle w:val="Normal"/>
              <w:spacing w:lineRule="auto" w:line="240" w:before="0" w:after="0"/>
              <w:ind w:left="0" w:right="0" w:hanging="0"/>
              <w:jc w:val="center"/>
              <w:rPr>
                <w:rStyle w:val="Fontepargpadro"/>
                <w:rFonts w:ascii="Carlito" w:hAnsi="Carlito" w:eastAsia="Times New Roman" w:cs="Times New Roman"/>
                <w:b/>
                <w:b/>
                <w:bCs/>
                <w:color w:val="000000"/>
                <w:kern w:val="0"/>
                <w:sz w:val="24"/>
                <w:szCs w:val="24"/>
                <w:highlight w:val="white"/>
                <w:lang w:val="pt-BR" w:eastAsia="en-US" w:bidi="ar-SA"/>
              </w:rPr>
            </w:pPr>
            <w:r>
              <w:rPr/>
            </w:r>
          </w:p>
          <w:p>
            <w:pPr>
              <w:pStyle w:val="Normal"/>
              <w:spacing w:lineRule="auto" w:line="240" w:before="0" w:after="0"/>
              <w:ind w:left="0" w:right="0" w:hanging="0"/>
              <w:jc w:val="center"/>
              <w:rPr>
                <w:rStyle w:val="Fontepargpadro"/>
                <w:rFonts w:ascii="Carlito" w:hAnsi="Carlito" w:eastAsia="Times New Roman" w:cs="Times New Roman"/>
                <w:b/>
                <w:b/>
                <w:bCs/>
                <w:color w:val="000000"/>
                <w:kern w:val="0"/>
                <w:sz w:val="24"/>
                <w:szCs w:val="24"/>
                <w:highlight w:val="white"/>
                <w:lang w:val="pt-BR" w:eastAsia="en-US" w:bidi="ar-SA"/>
              </w:rPr>
            </w:pPr>
            <w:r>
              <w:rPr/>
            </w:r>
          </w:p>
          <w:p>
            <w:pPr>
              <w:pStyle w:val="Normal"/>
              <w:spacing w:lineRule="auto" w:line="240" w:before="0" w:after="0"/>
              <w:ind w:left="0" w:right="0" w:hanging="0"/>
              <w:jc w:val="center"/>
              <w:rPr/>
            </w:pPr>
            <w:r>
              <w:rPr>
                <w:rStyle w:val="Fontepargpadro"/>
                <w:rFonts w:eastAsia="Times New Roman" w:cs="Times New Roman" w:ascii="Carlito" w:hAnsi="Carlito"/>
                <w:b/>
                <w:bCs/>
                <w:color w:val="000000"/>
                <w:kern w:val="0"/>
                <w:sz w:val="24"/>
                <w:szCs w:val="24"/>
                <w:shd w:fill="FFFFFF" w:val="clear"/>
                <w:lang w:val="pt-BR" w:eastAsia="en-US" w:bidi="ar-SA"/>
              </w:rPr>
              <w:t>R$ 5.530,0</w:t>
            </w:r>
          </w:p>
          <w:p>
            <w:pPr>
              <w:pStyle w:val="Normal"/>
              <w:spacing w:lineRule="auto" w:line="240" w:before="0" w:after="0"/>
              <w:ind w:left="0" w:right="0" w:hanging="0"/>
              <w:jc w:val="center"/>
              <w:rPr>
                <w:rStyle w:val="Fontepargpadro"/>
                <w:rFonts w:ascii="Carlito" w:hAnsi="Carlito" w:eastAsia="Times New Roman" w:cs="Times New Roman"/>
                <w:b/>
                <w:b/>
                <w:bCs/>
                <w:color w:val="000000"/>
                <w:kern w:val="0"/>
                <w:sz w:val="24"/>
                <w:szCs w:val="24"/>
                <w:highlight w:val="white"/>
                <w:lang w:val="pt-BR" w:eastAsia="en-US" w:bidi="ar-SA"/>
              </w:rPr>
            </w:pPr>
            <w:r>
              <w:rPr/>
            </w:r>
          </w:p>
          <w:p>
            <w:pPr>
              <w:pStyle w:val="Normal"/>
              <w:spacing w:lineRule="auto" w:line="240" w:before="0" w:after="0"/>
              <w:ind w:left="0" w:right="0" w:hanging="0"/>
              <w:jc w:val="center"/>
              <w:rPr>
                <w:rStyle w:val="Fontepargpadro"/>
                <w:rFonts w:ascii="Carlito" w:hAnsi="Carlito" w:eastAsia="Times New Roman" w:cs="Times New Roman"/>
                <w:b/>
                <w:b/>
                <w:bCs/>
                <w:color w:val="000000"/>
                <w:kern w:val="0"/>
                <w:sz w:val="24"/>
                <w:szCs w:val="24"/>
                <w:highlight w:val="white"/>
                <w:lang w:val="pt-BR" w:eastAsia="en-US" w:bidi="ar-SA"/>
              </w:rPr>
            </w:pPr>
            <w:r>
              <w:rPr/>
            </w:r>
          </w:p>
          <w:p>
            <w:pPr>
              <w:pStyle w:val="Normal"/>
              <w:spacing w:lineRule="auto" w:line="240" w:before="0" w:after="0"/>
              <w:ind w:left="0" w:right="0" w:hanging="0"/>
              <w:jc w:val="center"/>
              <w:rPr>
                <w:rStyle w:val="Fontepargpadro"/>
                <w:rFonts w:ascii="Carlito" w:hAnsi="Carlito" w:eastAsia="Times New Roman" w:cs="Times New Roman"/>
                <w:b/>
                <w:b/>
                <w:bCs/>
                <w:color w:val="000000"/>
                <w:kern w:val="0"/>
                <w:sz w:val="24"/>
                <w:szCs w:val="24"/>
                <w:highlight w:val="white"/>
                <w:lang w:val="pt-BR" w:eastAsia="en-US" w:bidi="ar-SA"/>
              </w:rPr>
            </w:pPr>
            <w:r>
              <w:rPr>
                <w:rFonts w:eastAsia="Times New Roman" w:cs="Times New Roman" w:ascii="Carlito" w:hAnsi="Carlito"/>
                <w:b/>
                <w:bCs/>
                <w:color w:val="000000"/>
                <w:kern w:val="0"/>
                <w:sz w:val="24"/>
                <w:szCs w:val="24"/>
                <w:highlight w:val="white"/>
                <w:lang w:val="pt-BR" w:eastAsia="en-US" w:bidi="ar-SA"/>
              </w:rPr>
            </w:r>
          </w:p>
        </w:tc>
        <w:tc>
          <w:tcPr>
            <w:tcW w:w="1420" w:type="dxa"/>
            <w:tcBorders>
              <w:left w:val="single" w:sz="2" w:space="0" w:color="000000"/>
              <w:bottom w:val="single" w:sz="2" w:space="0" w:color="000000"/>
              <w:right w:val="single" w:sz="2" w:space="0" w:color="000000"/>
            </w:tcBorders>
            <w:vAlign w:val="center"/>
          </w:tcPr>
          <w:p>
            <w:pPr>
              <w:pStyle w:val="Normal"/>
              <w:spacing w:lineRule="auto" w:line="240" w:before="0" w:after="0"/>
              <w:ind w:left="0" w:right="0" w:hanging="0"/>
              <w:jc w:val="center"/>
              <w:rPr/>
            </w:pPr>
            <w:r>
              <w:rPr>
                <w:rStyle w:val="Fontepargpadro"/>
                <w:rFonts w:eastAsia="Times New Roman" w:cs="Times New Roman" w:ascii="Carlito" w:hAnsi="Carlito"/>
                <w:b/>
                <w:bCs/>
                <w:color w:val="000000"/>
                <w:sz w:val="24"/>
                <w:szCs w:val="24"/>
                <w:shd w:fill="FFFFFF" w:val="clear"/>
              </w:rPr>
              <w:t xml:space="preserve">R$ </w:t>
            </w:r>
            <w:r>
              <w:rPr>
                <w:rStyle w:val="Fontepargpadro"/>
                <w:rFonts w:eastAsia="Times New Roman" w:cs="Times New Roman" w:ascii="Carlito" w:hAnsi="Carlito"/>
                <w:b/>
                <w:bCs/>
                <w:color w:val="000000"/>
                <w:sz w:val="24"/>
                <w:szCs w:val="24"/>
                <w:shd w:fill="FFFFFF" w:val="clear"/>
              </w:rPr>
              <w:t>5.530,00</w:t>
            </w:r>
          </w:p>
        </w:tc>
      </w:tr>
      <w:tr>
        <w:trPr/>
        <w:tc>
          <w:tcPr>
            <w:tcW w:w="10546" w:type="dxa"/>
            <w:gridSpan w:val="7"/>
            <w:tcBorders>
              <w:left w:val="single" w:sz="2" w:space="0" w:color="000000"/>
              <w:bottom w:val="single" w:sz="2" w:space="0" w:color="000000"/>
              <w:right w:val="single" w:sz="2" w:space="0" w:color="000000"/>
            </w:tcBorders>
          </w:tcPr>
          <w:p>
            <w:pPr>
              <w:pStyle w:val="Contedodatabela"/>
              <w:ind w:left="0" w:right="0" w:hanging="0"/>
              <w:jc w:val="center"/>
              <w:rPr>
                <w:rFonts w:ascii="Carlito" w:hAnsi="Carlito"/>
                <w:sz w:val="24"/>
                <w:szCs w:val="24"/>
              </w:rPr>
            </w:pPr>
            <w:r>
              <w:rPr>
                <w:rFonts w:eastAsia="Times New Roman" w:cs="Times New Roman" w:ascii="Carlito" w:hAnsi="Carlito"/>
                <w:b/>
                <w:bCs/>
                <w:color w:val="auto"/>
                <w:sz w:val="24"/>
                <w:szCs w:val="24"/>
              </w:rPr>
              <w:t xml:space="preserve">Valor Total do Objeto: </w:t>
            </w:r>
            <w:r>
              <w:rPr>
                <w:rStyle w:val="Fontepargpadro"/>
                <w:rFonts w:eastAsia="Times New Roman" w:cs="Times New Roman" w:ascii="Carlito" w:hAnsi="Carlito"/>
                <w:b/>
                <w:bCs/>
                <w:color w:val="000000"/>
                <w:kern w:val="0"/>
                <w:sz w:val="24"/>
                <w:szCs w:val="24"/>
                <w:shd w:fill="FFFFFF" w:val="clear"/>
                <w:lang w:val="pt-BR" w:eastAsia="en-US" w:bidi="ar-SA"/>
              </w:rPr>
              <w:t>R$ 5.530,0</w:t>
            </w:r>
          </w:p>
          <w:p>
            <w:pPr>
              <w:pStyle w:val="Contedodatabela"/>
              <w:ind w:left="0" w:right="0" w:hanging="0"/>
              <w:jc w:val="center"/>
              <w:rPr>
                <w:rStyle w:val="Fontepargpadro"/>
                <w:rFonts w:eastAsia="Times New Roman" w:cs="Times New Roman"/>
                <w:b/>
                <w:b/>
                <w:bCs/>
                <w:color w:val="000000"/>
                <w:kern w:val="0"/>
                <w:highlight w:val="white"/>
                <w:lang w:val="pt-BR" w:eastAsia="en-US" w:bidi="ar-SA"/>
              </w:rPr>
            </w:pPr>
            <w:r>
              <w:rPr>
                <w:rFonts w:eastAsia="Times New Roman" w:cs="Times New Roman"/>
                <w:b/>
                <w:bCs/>
                <w:color w:val="000000"/>
                <w:kern w:val="0"/>
                <w:highlight w:val="white"/>
                <w:lang w:val="pt-BR" w:eastAsia="en-US" w:bidi="ar-SA"/>
              </w:rPr>
            </w:r>
          </w:p>
          <w:p>
            <w:pPr>
              <w:pStyle w:val="Contedodatabela"/>
              <w:ind w:left="0" w:right="0" w:hanging="0"/>
              <w:jc w:val="center"/>
              <w:rPr>
                <w:rStyle w:val="Fontepargpadro"/>
                <w:rFonts w:eastAsia="Times New Roman" w:cs="Times New Roman"/>
                <w:b/>
                <w:b/>
                <w:bCs/>
                <w:color w:val="000000"/>
                <w:kern w:val="0"/>
                <w:highlight w:val="white"/>
                <w:lang w:val="pt-BR" w:eastAsia="en-US" w:bidi="ar-SA"/>
              </w:rPr>
            </w:pPr>
            <w:r>
              <w:rPr>
                <w:rFonts w:eastAsia="Times New Roman" w:cs="Times New Roman"/>
                <w:b/>
                <w:bCs/>
                <w:color w:val="000000"/>
                <w:kern w:val="0"/>
                <w:highlight w:val="white"/>
                <w:lang w:val="pt-BR" w:eastAsia="en-US" w:bidi="ar-SA"/>
              </w:rPr>
            </w:r>
          </w:p>
        </w:tc>
      </w:tr>
    </w:tbl>
    <w:p>
      <w:pPr>
        <w:pStyle w:val="PADRO"/>
        <w:keepNext w:val="false"/>
        <w:numPr>
          <w:ilvl w:val="1"/>
          <w:numId w:val="1"/>
        </w:numPr>
        <w:shd w:val="clear" w:color="auto" w:fill="auto"/>
        <w:spacing w:before="120" w:after="120"/>
        <w:ind w:left="792" w:hanging="0"/>
        <w:rPr>
          <w:rFonts w:ascii="Calibri" w:hAnsi="Calibri"/>
          <w:sz w:val="24"/>
        </w:rPr>
      </w:pPr>
      <w:r>
        <w:rPr>
          <w:rFonts w:cs="Arial" w:ascii="Calibri" w:hAnsi="Calibri"/>
          <w:sz w:val="24"/>
        </w:rPr>
        <w:t>O critério de julgamento adotado será o menor preço, observadas as exigências contidas neste Aviso de Contratação Direta e seus Anexos quanto às especificações do objeto.</w:t>
      </w:r>
    </w:p>
    <w:p>
      <w:pPr>
        <w:pStyle w:val="PADRO"/>
        <w:numPr>
          <w:ilvl w:val="0"/>
          <w:numId w:val="1"/>
        </w:numPr>
        <w:shd w:val="clear" w:color="auto" w:fill="auto"/>
        <w:spacing w:lineRule="auto" w:line="240" w:before="120" w:after="120"/>
        <w:ind w:left="357" w:hanging="357"/>
        <w:rPr>
          <w:rFonts w:ascii="Calibri" w:hAnsi="Calibri"/>
          <w:sz w:val="24"/>
        </w:rPr>
      </w:pPr>
      <w:bookmarkStart w:id="1" w:name="_Toc104906819"/>
      <w:r>
        <w:rPr>
          <w:rFonts w:cs="Arial" w:ascii="Calibri" w:hAnsi="Calibri"/>
          <w:b/>
          <w:bCs/>
          <w:sz w:val="24"/>
        </w:rPr>
        <w:t>PARTICIPAÇÃO NA DISPENSA ELETRÔNICA.</w:t>
      </w:r>
      <w:bookmarkEnd w:id="1"/>
    </w:p>
    <w:p>
      <w:pPr>
        <w:pStyle w:val="PADRO"/>
        <w:numPr>
          <w:ilvl w:val="1"/>
          <w:numId w:val="1"/>
        </w:numPr>
        <w:shd w:val="clear" w:color="auto" w:fill="auto"/>
        <w:spacing w:before="120" w:after="120"/>
        <w:rPr>
          <w:rFonts w:ascii="Calibri" w:hAnsi="Calibri"/>
          <w:sz w:val="24"/>
        </w:rPr>
      </w:pPr>
      <w:r>
        <w:rPr>
          <w:rFonts w:cs="Arial" w:ascii="Calibri" w:hAnsi="Calibri"/>
          <w:sz w:val="24"/>
        </w:rPr>
        <w:t xml:space="preserve">A participação na presente dispensa eletrônica se dará mediante </w:t>
      </w:r>
      <w:r>
        <w:rPr>
          <w:rFonts w:cs="Arial" w:ascii="Calibri" w:hAnsi="Calibri"/>
          <w:bCs/>
          <w:sz w:val="24"/>
        </w:rPr>
        <w:t>Sistema de Dispensa Eletrônica</w:t>
      </w:r>
      <w:r>
        <w:rPr>
          <w:rFonts w:cs="Arial" w:ascii="Calibri" w:hAnsi="Calibri"/>
          <w:sz w:val="24"/>
        </w:rPr>
        <w:t xml:space="preserve"> integrante do Sistema de Compras do Governo Federal – Comprasnet 4.0, disponível no </w:t>
      </w:r>
      <w:r>
        <w:rPr>
          <w:rFonts w:cs="Arial" w:ascii="Calibri" w:hAnsi="Calibri"/>
          <w:bCs/>
          <w:sz w:val="24"/>
        </w:rPr>
        <w:t xml:space="preserve">endereço eletrônico </w:t>
      </w:r>
      <w:r>
        <w:rPr>
          <w:rFonts w:cs="Calibri" w:ascii="Calibri" w:hAnsi="Calibri" w:asciiTheme="minorHAnsi" w:cstheme="minorHAnsi" w:hAnsiTheme="minorHAnsi"/>
          <w:bCs/>
          <w:color w:val="000000" w:themeColor="text1"/>
          <w:sz w:val="24"/>
        </w:rPr>
        <w:t>https://www.gov.br/compras/pt-br/.</w:t>
      </w:r>
    </w:p>
    <w:p>
      <w:pPr>
        <w:pStyle w:val="Normal"/>
        <w:widowControl w:val="false"/>
        <w:numPr>
          <w:ilvl w:val="2"/>
          <w:numId w:val="1"/>
        </w:numPr>
        <w:snapToGrid w:val="false"/>
        <w:spacing w:lineRule="auto" w:line="276" w:before="120" w:after="120"/>
        <w:ind w:left="1276" w:hanging="556"/>
        <w:jc w:val="both"/>
        <w:rPr>
          <w:rFonts w:ascii="Calibri" w:hAnsi="Calibri"/>
          <w:sz w:val="24"/>
        </w:rPr>
      </w:pPr>
      <w:r>
        <w:rPr>
          <w:rFonts w:cs="Arial" w:ascii="Calibri" w:hAnsi="Calibri"/>
          <w:sz w:val="24"/>
        </w:rPr>
        <w:t>Os fornecedores deverão atender aos procedimentos previstos no Manual do Sistema de Dispensa Eletrônica, disponível no Portal de Compras do Governo Federal, para acesso ao sistema e operacionalização.</w:t>
      </w:r>
    </w:p>
    <w:p>
      <w:pPr>
        <w:pStyle w:val="Normal"/>
        <w:widowControl w:val="false"/>
        <w:numPr>
          <w:ilvl w:val="2"/>
          <w:numId w:val="1"/>
        </w:numPr>
        <w:snapToGrid w:val="false"/>
        <w:spacing w:lineRule="auto" w:line="276" w:before="120" w:after="120"/>
        <w:ind w:left="1276" w:hanging="556"/>
        <w:jc w:val="both"/>
        <w:rPr>
          <w:rFonts w:ascii="Calibri" w:hAnsi="Calibri"/>
          <w:sz w:val="24"/>
        </w:rPr>
      </w:pPr>
      <w:r>
        <w:rPr>
          <w:rFonts w:cs="Arial" w:ascii="Calibri" w:hAnsi="Calibr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widowControl w:val="false"/>
        <w:numPr>
          <w:ilvl w:val="1"/>
          <w:numId w:val="1"/>
        </w:numPr>
        <w:tabs>
          <w:tab w:val="clear" w:pos="225"/>
          <w:tab w:val="left" w:pos="851" w:leader="none"/>
        </w:tabs>
        <w:spacing w:lineRule="auto" w:line="276" w:before="120" w:after="120"/>
        <w:ind w:left="425" w:hanging="0"/>
        <w:jc w:val="both"/>
        <w:rPr>
          <w:rFonts w:ascii="Calibri" w:hAnsi="Calibri"/>
          <w:sz w:val="24"/>
        </w:rPr>
      </w:pPr>
      <w:r>
        <w:rPr>
          <w:rFonts w:cs="Arial" w:ascii="Calibri" w:hAnsi="Calibri"/>
          <w:color w:val="000000" w:themeColor="text1"/>
          <w:sz w:val="24"/>
        </w:rPr>
        <w:t>Não poderão participar desta dispensa os fornecedores: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não atendam às condições deste Aviso de Contratação Direta e seu(s) anexo(s);</w:t>
      </w:r>
    </w:p>
    <w:p>
      <w:pPr>
        <w:pStyle w:val="Normal"/>
        <w:widowControl w:val="false"/>
        <w:numPr>
          <w:ilvl w:val="2"/>
          <w:numId w:val="1"/>
        </w:numPr>
        <w:spacing w:lineRule="auto" w:line="276" w:before="120" w:after="120"/>
        <w:ind w:left="1418" w:hanging="698"/>
        <w:jc w:val="both"/>
        <w:rPr>
          <w:rFonts w:ascii="Calibri" w:hAnsi="Calibri"/>
          <w:sz w:val="24"/>
        </w:rPr>
      </w:pPr>
      <w:r>
        <w:rPr>
          <w:rFonts w:cs="Arial" w:ascii="Calibri" w:hAnsi="Calibri"/>
          <w:color w:val="000000" w:themeColor="text1"/>
          <w:sz w:val="24"/>
        </w:rPr>
        <w:t>estrangeiros que não tenham representação legal no Brasil com poderes expressos para receber citação e responder administrativa ou judicialmente;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se enquadrem nas seguintes vedações: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autor do anteprojeto, do projeto básico ou do projeto executivo, pessoa física ou jurídica, quando a contratação versar sobre obra, serviços ou fornecimento de bens a ele relacionados;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pessoa física ou jurídica que se encontre, ao tempo da contratação, impossibilitada de contratar em decorrência de sanção que lhe foi imposta;</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w:t>
      </w:r>
      <w:r>
        <w:rPr>
          <w:rFonts w:cs="Arial" w:ascii="Calibri" w:hAnsi="Calibri"/>
          <w:sz w:val="24"/>
        </w:rPr>
        <w:t>trato, ou que deles seja cônjuge, companheiro ou parente em linha reta, colateral ou por afinidade, até o terceiro grau;</w:t>
      </w:r>
    </w:p>
    <w:p>
      <w:pPr>
        <w:pStyle w:val="Normal"/>
        <w:widowControl w:val="false"/>
        <w:numPr>
          <w:ilvl w:val="3"/>
          <w:numId w:val="2"/>
        </w:numPr>
        <w:spacing w:lineRule="auto" w:line="276" w:before="120" w:after="120"/>
        <w:jc w:val="both"/>
        <w:rPr/>
      </w:pPr>
      <w:r>
        <w:rPr>
          <w:rFonts w:cs="Arial" w:ascii="Calibri" w:hAnsi="Calibri"/>
          <w:sz w:val="24"/>
        </w:rPr>
        <w:t xml:space="preserve">empresas controladoras, controladas ou coligadas, nos termos da </w:t>
      </w:r>
      <w:r>
        <w:rPr>
          <w:rStyle w:val="LinkdaInternet"/>
          <w:rFonts w:eastAsia="Calibri" w:cs="Arial" w:ascii="Calibri" w:hAnsi="Calibri"/>
          <w:color w:val="auto"/>
          <w:sz w:val="24"/>
          <w:u w:val="none"/>
        </w:rPr>
        <w:t>Lei nº 6.404, de 15 de dezembro de 1976</w:t>
      </w:r>
      <w:r>
        <w:rPr>
          <w:rFonts w:cs="Arial" w:ascii="Calibri" w:hAnsi="Calibri"/>
          <w:sz w:val="24"/>
        </w:rPr>
        <w:t>, concorrendo entre si;</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widowControl w:val="false"/>
        <w:numPr>
          <w:ilvl w:val="3"/>
          <w:numId w:val="1"/>
        </w:numPr>
        <w:spacing w:lineRule="auto" w:line="276" w:before="120" w:after="120"/>
        <w:ind w:left="1843" w:hanging="763"/>
        <w:jc w:val="both"/>
        <w:rPr>
          <w:rFonts w:ascii="Calibri" w:hAnsi="Calibri"/>
          <w:sz w:val="24"/>
        </w:rPr>
      </w:pPr>
      <w:r>
        <w:rPr>
          <w:rFonts w:cs="Arial" w:ascii="Calibri" w:hAnsi="Calibri"/>
          <w:color w:val="000000"/>
          <w:sz w:val="24"/>
        </w:rPr>
        <w:t>Equiparam-se aos autores do projeto as empresas integrantes do mesmo grupo econômico;</w:t>
      </w:r>
    </w:p>
    <w:p>
      <w:pPr>
        <w:pStyle w:val="Normal"/>
        <w:widowControl w:val="false"/>
        <w:numPr>
          <w:ilvl w:val="3"/>
          <w:numId w:val="1"/>
        </w:numPr>
        <w:spacing w:lineRule="auto" w:line="276" w:before="120" w:after="120"/>
        <w:ind w:left="1843" w:hanging="763"/>
        <w:jc w:val="both"/>
        <w:rPr>
          <w:rFonts w:ascii="Calibri" w:hAnsi="Calibri"/>
          <w:sz w:val="24"/>
        </w:rPr>
      </w:pPr>
      <w:r>
        <w:rPr>
          <w:rFonts w:cs="Arial" w:ascii="Calibri" w:hAnsi="Calibri"/>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organizações da Sociedade Civil de Interesse Público - OSCIP, atuando nessa condição (Acórdão nº 746/2014-TCU-Plenário).</w:t>
      </w:r>
    </w:p>
    <w:p>
      <w:pPr>
        <w:pStyle w:val="Normal"/>
        <w:widowControl w:val="false"/>
        <w:numPr>
          <w:ilvl w:val="1"/>
          <w:numId w:val="1"/>
        </w:numPr>
        <w:spacing w:lineRule="auto" w:line="276" w:before="120" w:after="120"/>
        <w:jc w:val="both"/>
        <w:rPr>
          <w:rFonts w:ascii="Calibri" w:hAnsi="Calibri"/>
        </w:rPr>
      </w:pPr>
      <w:r>
        <w:rPr>
          <w:rFonts w:cs="Arial" w:ascii="Calibri" w:hAnsi="Calibri"/>
          <w:color w:val="000000"/>
          <w:sz w:val="24"/>
        </w:rPr>
        <w:t>Será permitida a participação de cooperativas, desde que apresentem demonstrativo de atuação em regime cooperado, com repartição de receitas e despesas entre os cooperados e atendam ao art. 16 da Lei nº 14.133/21.</w:t>
      </w:r>
    </w:p>
    <w:p>
      <w:pPr>
        <w:pStyle w:val="Normal"/>
        <w:widowControl w:val="false"/>
        <w:numPr>
          <w:ilvl w:val="2"/>
          <w:numId w:val="1"/>
        </w:numPr>
        <w:spacing w:lineRule="auto" w:line="276" w:before="120" w:after="120"/>
        <w:ind w:left="1276" w:hanging="556"/>
        <w:jc w:val="both"/>
        <w:rPr>
          <w:rFonts w:ascii="Calibri" w:hAnsi="Calibri"/>
          <w:sz w:val="24"/>
        </w:rPr>
      </w:pPr>
      <w:r>
        <w:rPr>
          <w:rFonts w:cs="Arial" w:ascii="Calibri" w:hAnsi="Calibri"/>
          <w:color w:val="000000"/>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Ttulo1"/>
        <w:widowControl w:val="false"/>
        <w:numPr>
          <w:ilvl w:val="0"/>
          <w:numId w:val="1"/>
        </w:numPr>
        <w:rPr>
          <w:rFonts w:ascii="Calibri" w:hAnsi="Calibri"/>
          <w:b/>
          <w:b/>
          <w:bCs/>
          <w:sz w:val="24"/>
        </w:rPr>
      </w:pPr>
      <w:bookmarkStart w:id="2" w:name="_Toc104906820"/>
      <w:r>
        <w:rPr>
          <w:rFonts w:cs="Arial" w:ascii="Calibri" w:hAnsi="Calibri"/>
          <w:b/>
          <w:bCs/>
          <w:color w:val="auto"/>
          <w:sz w:val="24"/>
          <w:szCs w:val="24"/>
        </w:rPr>
        <w:t>INGRESSO NA DISPENSA ELETRÔNICA E CADASTRAMENTO DA PROPOSTA INICIAL</w:t>
      </w:r>
      <w:bookmarkEnd w:id="2"/>
    </w:p>
    <w:p>
      <w:pPr>
        <w:pStyle w:val="Normal"/>
        <w:widowControl w:val="false"/>
        <w:numPr>
          <w:ilvl w:val="1"/>
          <w:numId w:val="1"/>
        </w:numPr>
        <w:snapToGrid w:val="false"/>
        <w:spacing w:lineRule="auto" w:line="276" w:before="120" w:after="120"/>
        <w:ind w:left="857" w:hanging="432"/>
        <w:jc w:val="both"/>
        <w:rPr>
          <w:rFonts w:ascii="Calibri" w:hAnsi="Calibri"/>
          <w:sz w:val="24"/>
        </w:rPr>
      </w:pPr>
      <w:r>
        <w:rPr>
          <w:rFonts w:cs="Arial" w:ascii="Calibri" w:hAnsi="Calibri"/>
          <w:color w:val="000000" w:themeColor="text1"/>
          <w:sz w:val="24"/>
        </w:rPr>
        <w:t>O ingresso do fornecedor na disputa da dispensa eletrônica se dará com o cadastramento de sua proposta inicial, na forma deste item.</w:t>
      </w:r>
    </w:p>
    <w:p>
      <w:pPr>
        <w:pStyle w:val="Normal"/>
        <w:widowControl w:val="false"/>
        <w:numPr>
          <w:ilvl w:val="1"/>
          <w:numId w:val="1"/>
        </w:numPr>
        <w:tabs>
          <w:tab w:val="clear" w:pos="225"/>
          <w:tab w:val="left" w:pos="851" w:leader="none"/>
        </w:tabs>
        <w:snapToGrid w:val="false"/>
        <w:spacing w:lineRule="auto" w:line="276" w:before="120" w:after="120"/>
        <w:ind w:left="851" w:hanging="425"/>
        <w:jc w:val="both"/>
        <w:rPr>
          <w:rFonts w:ascii="Calibri" w:hAnsi="Calibri"/>
          <w:sz w:val="24"/>
        </w:rPr>
      </w:pPr>
      <w:r>
        <w:rPr>
          <w:rFonts w:cs="Arial" w:ascii="Calibri" w:hAnsi="Calibr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sz w:val="24"/>
        </w:rPr>
        <w:t>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Todas as especificações do </w:t>
      </w:r>
      <w:r>
        <w:rPr>
          <w:rFonts w:cs="Arial" w:ascii="Calibri" w:hAnsi="Calibri"/>
          <w:color w:val="000000" w:themeColor="text1"/>
          <w:sz w:val="24"/>
        </w:rPr>
        <w:t>objeto</w:t>
      </w:r>
      <w:r>
        <w:rPr>
          <w:rFonts w:cs="Arial" w:ascii="Calibri" w:hAnsi="Calibri"/>
          <w:sz w:val="24"/>
        </w:rPr>
        <w:t xml:space="preserve"> contidas na proposta, em especial o preço, vinculam a Contratada.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Nos valores propostos estarão inclusos todos os custos operacionais, encargos previdenciários, trabalhistas, tributários, comerciais e quaisquer outros que incidam direta ou indiretamente na prestação dos serviços;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Independentemente do percentual de tributo inserido na planilha, no pagamento serão retidos na fonte os percentuais estabelecidos na legislação vigente.</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Uma vez enviada a proposta no sistema, os fornecedores </w:t>
      </w:r>
      <w:r>
        <w:rPr>
          <w:rFonts w:cs="Arial" w:ascii="Calibri" w:hAnsi="Calibri"/>
          <w:b/>
          <w:bCs/>
          <w:sz w:val="24"/>
        </w:rPr>
        <w:t>NÃO</w:t>
      </w:r>
      <w:r>
        <w:rPr>
          <w:rFonts w:cs="Arial" w:ascii="Calibri" w:hAnsi="Calibri"/>
          <w:sz w:val="24"/>
        </w:rPr>
        <w:t xml:space="preserve"> poderão retirá-la, substituí-la ou modificá-la</w:t>
      </w:r>
      <w:r>
        <w:rPr>
          <w:rFonts w:cs="Arial" w:ascii="Calibri" w:hAnsi="Calibri"/>
          <w:color w:val="000000"/>
          <w:sz w:val="24"/>
        </w:rPr>
        <w:t>;</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 xml:space="preserve">No cadastramento da proposta inicial, o fornecedor deverá, também, assinalar “sim” ou “não” em campo </w:t>
      </w:r>
      <w:r>
        <w:rPr>
          <w:rFonts w:cs="Arial" w:ascii="Calibri" w:hAnsi="Calibri"/>
          <w:sz w:val="24"/>
        </w:rPr>
        <w:t>próprio</w:t>
      </w:r>
      <w:r>
        <w:rPr>
          <w:rFonts w:cs="Arial" w:ascii="Calibri" w:hAnsi="Calibri"/>
          <w:color w:val="000000"/>
          <w:sz w:val="24"/>
        </w:rPr>
        <w:t xml:space="preserve"> do sistema eletrônico, às seguintes declarações:</w:t>
      </w:r>
      <w:r>
        <w:rPr>
          <w:rFonts w:eastAsia="Zurich BT" w:cs="Arial" w:ascii="Calibri" w:hAnsi="Calibri"/>
          <w:color w:val="000000"/>
          <w:sz w:val="24"/>
        </w:rPr>
        <w:t xml:space="preserve"> </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inexistem fatos impeditivos para sua habilitação no certame, ciente da obrigatoriedade de declarar ocorrências posteriores;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 xml:space="preserve">que </w:t>
      </w:r>
      <w:r>
        <w:rPr>
          <w:rFonts w:cs="Arial" w:ascii="Calibri" w:hAnsi="Calibri"/>
          <w:color w:val="000000"/>
          <w:sz w:val="24"/>
        </w:rPr>
        <w:t>cumpre</w:t>
      </w:r>
      <w:r>
        <w:rPr>
          <w:rFonts w:cs="Arial" w:ascii="Calibri" w:hAnsi="Calibri"/>
          <w:color w:val="000000" w:themeColor="text1"/>
          <w:sz w:val="24"/>
        </w:rPr>
        <w:t xml:space="preserve"> os requisitos estabelecidos no artigo 3° da Lei Complementar nº 123, de 2006, estando apto a usufruir do tratamento favorecido estabelecido em seus arts. 42 a 49.</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está ciente e concorda com as condições contidas no Aviso de Contratação Direta e seus anexos;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assume a responsabilidade pelas transações que forem efetuadas no sistema, assumindo como firmes e verdadeiras;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cumpre as exigências de reserva de cargos para pessoa com deficiência e para reabilitado da Previdência Social, de que trata o art. 93 da Lei nº 8.213/91.</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Ttulo1"/>
        <w:widowControl w:val="false"/>
        <w:numPr>
          <w:ilvl w:val="0"/>
          <w:numId w:val="1"/>
        </w:numPr>
        <w:rPr>
          <w:rFonts w:ascii="Calibri" w:hAnsi="Calibri"/>
          <w:b/>
          <w:b/>
          <w:bCs/>
          <w:sz w:val="24"/>
        </w:rPr>
      </w:pPr>
      <w:bookmarkStart w:id="3" w:name="_Toc104906821"/>
      <w:r>
        <w:rPr>
          <w:rFonts w:cs="Arial" w:ascii="Calibri" w:hAnsi="Calibri"/>
          <w:b/>
          <w:bCs/>
          <w:color w:val="auto"/>
          <w:sz w:val="24"/>
          <w:szCs w:val="24"/>
        </w:rPr>
        <w:t>FASE DE LANCES</w:t>
      </w:r>
      <w:bookmarkEnd w:id="3"/>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A partir das 08:00h da data estabelecida neste Aviso de Contratação Direta, a sessão pública será automaticamente aberta pelo sistema para o envio de lances públicos e sucessivos, </w:t>
      </w:r>
      <w:r>
        <w:rPr>
          <w:rFonts w:cs="Arial" w:ascii="Calibri" w:hAnsi="Calibri"/>
          <w:bCs/>
          <w:sz w:val="24"/>
          <w:lang w:eastAsia="en-US"/>
        </w:rPr>
        <w:t>exclusivamente por meio do sistema eletrônico</w:t>
      </w:r>
      <w:r>
        <w:rPr>
          <w:rFonts w:cs="Arial" w:ascii="Calibri" w:hAnsi="Calibri"/>
          <w:sz w:val="24"/>
          <w:lang w:eastAsia="en-US"/>
        </w:rPr>
        <w:t xml:space="preserve">, </w:t>
      </w:r>
      <w:r>
        <w:rPr>
          <w:rFonts w:cs="Arial" w:ascii="Calibri" w:hAnsi="Calibri"/>
          <w:color w:val="000000" w:themeColor="text1"/>
          <w:sz w:val="24"/>
          <w:lang w:eastAsia="en-US"/>
        </w:rPr>
        <w:t>sendo encerrado no horário de finalização de lances também já previsto neste aviso.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O lance deverá ser ofertado pelo valor unitário do item.</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fornecedor somente poderá oferecer valor inferior ou maior percentual de desconto em relação ao último lance por ele ofertado e registrado pelo sistema.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 xml:space="preserve">O intervalo mínimo de diferença de valores ou percentuais entre os lances, que incidirá tanto em relação aos lances intermediários quanto em relação ao que cobrir a melhor oferta é de </w:t>
      </w:r>
      <w:r>
        <w:rPr>
          <w:rFonts w:cs="Calibri" w:ascii="Calibri" w:hAnsi="Calibri" w:asciiTheme="minorHAnsi" w:cstheme="minorHAnsi" w:hAnsiTheme="minorHAnsi"/>
          <w:color w:val="000000" w:themeColor="text1"/>
          <w:sz w:val="24"/>
        </w:rPr>
        <w:t>R$ 1,00 (um real).</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Havendo lances iguais ao menor já ofertado, prevalecerá aquele que for recebido e registrado primeiro no sistema.</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Caso o fornecedor não apresente lances, concorrerá com o valor de sua proposta.</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Durante o procedimento, os fornecedores serão informados, em tempo real, do valor do menor lance registrado, vedada a identificação do fornecedor.</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Ttulo1"/>
        <w:widowControl w:val="false"/>
        <w:numPr>
          <w:ilvl w:val="0"/>
          <w:numId w:val="1"/>
        </w:numPr>
        <w:rPr>
          <w:rFonts w:ascii="Calibri" w:hAnsi="Calibri"/>
          <w:b/>
          <w:b/>
          <w:bCs/>
          <w:sz w:val="24"/>
        </w:rPr>
      </w:pPr>
      <w:bookmarkStart w:id="4" w:name="_Toc104906822"/>
      <w:bookmarkEnd w:id="4"/>
      <w:r>
        <w:rPr>
          <w:rFonts w:cs="Arial" w:ascii="Calibri" w:hAnsi="Calibri"/>
          <w:b/>
          <w:bCs/>
          <w:color w:val="auto"/>
          <w:sz w:val="24"/>
          <w:szCs w:val="24"/>
        </w:rPr>
        <w:t>JULGAMENTO DAS PROPOSTAS DE PREÇO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rPr>
        <w:t>Encerrada a fase de lances, será verificada a conformidade da proposta classificada em primeiro lugar quanto à adequação do objeto e à compatibilidade do preço em relação ao estipulado para a contratação.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rPr>
        <w:t>No caso de o preço da proposta vencedora estar acima do estimado pela Administração, poderá haver a negociação de condições mais vantajosas.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Neste caso, será encaminhada contraproposta ao fornecedor que tenha apresentado o melhor preço, para que seja obtida melhor proposta com preço compatível ao estimado pela Administração.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widowControl w:val="false"/>
        <w:numPr>
          <w:ilvl w:val="2"/>
          <w:numId w:val="1"/>
        </w:numPr>
        <w:spacing w:lineRule="auto" w:line="276" w:before="120" w:after="120"/>
        <w:contextualSpacing/>
        <w:jc w:val="both"/>
        <w:rPr/>
      </w:pPr>
      <w:r>
        <w:rPr>
          <w:rFonts w:cs="Arial" w:ascii="Calibri" w:hAnsi="Calibri"/>
          <w:sz w:val="24"/>
        </w:rPr>
        <w:t>Em qualquer caso, concluída a negociação, o resultado será registrado na ata do procedimento da dispensa eletrônica.</w:t>
      </w:r>
    </w:p>
    <w:p>
      <w:pPr>
        <w:pStyle w:val="ListParagraph"/>
        <w:widowControl w:val="false"/>
        <w:numPr>
          <w:ilvl w:val="1"/>
          <w:numId w:val="1"/>
        </w:numPr>
        <w:spacing w:lineRule="auto" w:line="276" w:before="120" w:after="120"/>
        <w:contextualSpacing/>
        <w:jc w:val="both"/>
        <w:rPr>
          <w:rFonts w:cs="Arial"/>
          <w:i/>
          <w:i/>
          <w:iCs/>
          <w:color w:val="FF0000"/>
        </w:rPr>
      </w:pPr>
      <w:r>
        <w:rPr>
          <w:rFonts w:cs="Arial" w:ascii="Calibri" w:hAnsi="Calibri"/>
          <w:sz w:val="24"/>
        </w:rPr>
        <w:t>Estando o preço compatível, será solicitado o envio da proposta e, se necessário, de documentos complementares, adequada ao último lance.</w:t>
      </w:r>
    </w:p>
    <w:p>
      <w:pPr>
        <w:pStyle w:val="Normal"/>
        <w:widowControl w:val="false"/>
        <w:numPr>
          <w:ilvl w:val="1"/>
          <w:numId w:val="1"/>
        </w:numPr>
        <w:spacing w:lineRule="auto" w:line="276" w:before="120" w:after="120"/>
        <w:jc w:val="both"/>
        <w:rPr>
          <w:rFonts w:ascii="Calibri" w:hAnsi="Calibri"/>
          <w:sz w:val="24"/>
        </w:rPr>
      </w:pPr>
      <w:r>
        <w:rPr>
          <w:rFonts w:cs="Arial" w:ascii="Calibri" w:hAnsi="Calibri"/>
          <w:color w:val="000000" w:themeColor="text1"/>
          <w:sz w:val="24"/>
        </w:rPr>
        <w:t xml:space="preserve">O prazo de validade </w:t>
      </w:r>
      <w:r>
        <w:rPr>
          <w:rFonts w:cs="Arial" w:ascii="Calibri" w:hAnsi="Calibri"/>
          <w:sz w:val="24"/>
        </w:rPr>
        <w:t>da</w:t>
      </w:r>
      <w:r>
        <w:rPr>
          <w:rFonts w:cs="Arial" w:ascii="Calibri" w:hAnsi="Calibri"/>
          <w:color w:val="000000" w:themeColor="text1"/>
          <w:sz w:val="24"/>
        </w:rPr>
        <w:t xml:space="preserve"> proposta não será inferior a </w:t>
      </w:r>
      <w:r>
        <w:rPr>
          <w:rFonts w:cs="Calibri" w:ascii="Calibri" w:hAnsi="Calibri" w:asciiTheme="minorHAnsi" w:cstheme="minorHAnsi" w:hAnsiTheme="minorHAnsi"/>
          <w:color w:val="000000" w:themeColor="text1"/>
          <w:sz w:val="24"/>
        </w:rPr>
        <w:t>a 180 (cento e oitenta) dias</w:t>
      </w:r>
      <w:r>
        <w:rPr>
          <w:rFonts w:cs="Arial" w:ascii="Calibri" w:hAnsi="Calibri"/>
          <w:b/>
          <w:bCs/>
          <w:color w:val="000000" w:themeColor="text1"/>
          <w:sz w:val="24"/>
        </w:rPr>
        <w:t>,</w:t>
      </w:r>
      <w:r>
        <w:rPr>
          <w:rFonts w:cs="Arial" w:ascii="Calibri" w:hAnsi="Calibri"/>
          <w:color w:val="000000" w:themeColor="text1"/>
          <w:sz w:val="24"/>
        </w:rPr>
        <w:t xml:space="preserve"> a contar da data de sua apresentação.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Será desclassificada a proposta vencedora que: </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contiver vícios insanáveis</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não obedecer às especificações técnicas pormenorizadas neste aviso ou em seus anexos</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preços inexequíveis ou permanecerem acima do preço máximo definido para a contratação;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não tiverem sua exequibilidade demonstrada, quando exigido pela Administração</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desconformidade com quaisquer outras exigências deste aviso ou seus anexos, desde que insanável.</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Quando</w:t>
      </w:r>
      <w:r>
        <w:rPr>
          <w:rFonts w:cs="Arial" w:ascii="Calibri" w:hAnsi="Calibri"/>
          <w:sz w:val="24"/>
        </w:rPr>
        <w:t xml:space="preserve"> o fornecedor não conseguir comprovar que possui ou possuirá recursos suficientes para executar a contento o objeto, será considerada inexequível a proposta de preços ou menor lance que:</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widowControl w:val="false"/>
        <w:numPr>
          <w:ilvl w:val="1"/>
          <w:numId w:val="1"/>
        </w:numPr>
        <w:spacing w:lineRule="auto" w:line="276" w:before="120" w:after="120"/>
        <w:ind w:left="792" w:right="-15" w:hanging="432"/>
        <w:contextualSpacing/>
        <w:jc w:val="both"/>
        <w:rPr>
          <w:rFonts w:ascii="Calibri" w:hAnsi="Calibri"/>
          <w:sz w:val="24"/>
        </w:rPr>
      </w:pPr>
      <w:r>
        <w:rPr>
          <w:rFonts w:cs="Arial" w:ascii="Calibri" w:hAnsi="Calibri"/>
          <w:color w:val="000000" w:themeColor="text1"/>
          <w:sz w:val="24"/>
          <w:lang w:eastAsia="en-US"/>
        </w:rPr>
        <w:t xml:space="preserve">Se houver indícios de inexequibilidade da proposta de preço, ou em caso da necessidade de esclarecimentos </w:t>
      </w:r>
      <w:r>
        <w:rPr>
          <w:rFonts w:cs="Arial" w:ascii="Calibri" w:hAnsi="Calibri"/>
          <w:sz w:val="24"/>
        </w:rPr>
        <w:t>complementares</w:t>
      </w:r>
      <w:r>
        <w:rPr>
          <w:rFonts w:cs="Arial" w:ascii="Calibri" w:hAnsi="Calibri"/>
          <w:color w:val="000000" w:themeColor="text1"/>
          <w:sz w:val="24"/>
          <w:lang w:eastAsia="en-US"/>
        </w:rPr>
        <w:t xml:space="preserve">, poderão ser efetuadas diligências, para que a empresa comprove a exequibilidade da proposta.  </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Erros no preenchimento da planilha não constituem motivo para a desclassificação da proposta. A planilha </w:t>
      </w:r>
      <w:r>
        <w:rPr>
          <w:rFonts w:cs="Arial" w:ascii="Calibri" w:hAnsi="Calibri"/>
          <w:sz w:val="24"/>
        </w:rPr>
        <w:t>poderá</w:t>
      </w:r>
      <w:r>
        <w:rPr>
          <w:rFonts w:cs="Arial" w:ascii="Calibri" w:hAnsi="Calibri"/>
          <w:color w:val="000000" w:themeColor="text1"/>
          <w:sz w:val="24"/>
          <w:lang w:eastAsia="en-US"/>
        </w:rPr>
        <w:t xml:space="preserve"> ser ajustada pelo fornecedor, no prazo indicado pelo sistema, desde que não haja majoração do preço.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ajuste de que trata este dispositivo se limita a sanar erros ou falhas que não alterem a substância das propostas;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widowControl w:val="false"/>
        <w:numPr>
          <w:ilvl w:val="1"/>
          <w:numId w:val="1"/>
        </w:numPr>
        <w:tabs>
          <w:tab w:val="clear" w:pos="225"/>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Se a proposta ou lance vencedor for desclassificado, será examinada a proposta ou lance subsequente, e, assim sucessivamente, na ordem de classificação.</w:t>
      </w:r>
    </w:p>
    <w:p>
      <w:pPr>
        <w:pStyle w:val="ListParagraph"/>
        <w:widowControl w:val="false"/>
        <w:numPr>
          <w:ilvl w:val="1"/>
          <w:numId w:val="1"/>
        </w:numPr>
        <w:tabs>
          <w:tab w:val="clear" w:pos="225"/>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Havendo necessidade, a sessão será suspensa, informando-se no “chat” a nova data e horário para a sua continuidade.</w:t>
      </w:r>
    </w:p>
    <w:p>
      <w:pPr>
        <w:pStyle w:val="ListParagraph"/>
        <w:widowControl w:val="false"/>
        <w:numPr>
          <w:ilvl w:val="1"/>
          <w:numId w:val="1"/>
        </w:numPr>
        <w:tabs>
          <w:tab w:val="clear" w:pos="225"/>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Encerrada a análise quanto à aceitação da proposta, se iniciará a fase de habilitação, observado o disposto neste Aviso de Contratação Direta. </w:t>
      </w:r>
    </w:p>
    <w:p>
      <w:pPr>
        <w:pStyle w:val="Ttulo1"/>
        <w:widowControl w:val="false"/>
        <w:numPr>
          <w:ilvl w:val="0"/>
          <w:numId w:val="1"/>
        </w:numPr>
        <w:rPr>
          <w:rFonts w:ascii="Calibri" w:hAnsi="Calibri"/>
          <w:b/>
          <w:b/>
          <w:bCs/>
          <w:sz w:val="24"/>
        </w:rPr>
      </w:pPr>
      <w:bookmarkStart w:id="5" w:name="_Toc104906823"/>
      <w:r>
        <w:rPr>
          <w:rFonts w:cs="Arial" w:ascii="Calibri" w:hAnsi="Calibri"/>
          <w:b/>
          <w:bCs/>
          <w:color w:val="auto"/>
          <w:sz w:val="24"/>
          <w:szCs w:val="24"/>
        </w:rPr>
        <w:t>HABILITAÇÃO</w:t>
      </w:r>
      <w:bookmarkEnd w:id="5"/>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lang w:eastAsia="ar-SA"/>
        </w:rPr>
        <w:t xml:space="preserve">Os </w:t>
      </w:r>
      <w:r>
        <w:rPr>
          <w:rFonts w:cs="Arial" w:ascii="Calibri" w:hAnsi="Calibri"/>
          <w:color w:val="000000"/>
          <w:sz w:val="24"/>
        </w:rPr>
        <w:t>documentos</w:t>
      </w:r>
      <w:r>
        <w:rPr>
          <w:rFonts w:cs="Arial" w:ascii="Calibri" w:hAnsi="Calibri"/>
          <w:sz w:val="24"/>
          <w:lang w:eastAsia="ar-SA"/>
        </w:rPr>
        <w:t xml:space="preserve"> a serem exigidos para fins de habilitação serão solicitados do fornecedor mais bem classificado da fase de lances.</w:t>
      </w:r>
    </w:p>
    <w:p>
      <w:pPr>
        <w:pStyle w:val="ListParagraph"/>
        <w:widowControl w:val="false"/>
        <w:numPr>
          <w:ilvl w:val="1"/>
          <w:numId w:val="1"/>
        </w:numPr>
        <w:spacing w:lineRule="auto" w:line="276" w:before="120" w:after="120"/>
        <w:ind w:left="792" w:hanging="366"/>
        <w:contextualSpacing/>
        <w:jc w:val="both"/>
        <w:rPr>
          <w:rFonts w:ascii="Calibri" w:hAnsi="Calibri"/>
          <w:sz w:val="24"/>
        </w:rPr>
      </w:pPr>
      <w:r>
        <w:rPr>
          <w:rFonts w:cs="Arial" w:ascii="Calibri" w:hAnsi="Calibri"/>
          <w:sz w:val="24"/>
          <w:lang w:eastAsia="ar-SA"/>
        </w:rPr>
        <w:t xml:space="preserve">Como </w:t>
      </w:r>
      <w:r>
        <w:rPr>
          <w:rFonts w:cs="Arial" w:ascii="Calibri" w:hAnsi="Calibri"/>
          <w:color w:val="000000"/>
          <w:sz w:val="24"/>
        </w:rPr>
        <w:t>condição</w:t>
      </w:r>
      <w:r>
        <w:rPr>
          <w:rFonts w:cs="Arial" w:ascii="Calibri" w:hAnsi="Calibri"/>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widowControl w:val="false"/>
        <w:spacing w:lineRule="auto" w:line="276" w:before="120" w:after="120"/>
        <w:ind w:left="1134" w:hanging="0"/>
        <w:contextualSpacing/>
        <w:jc w:val="both"/>
        <w:rPr>
          <w:rFonts w:ascii="Calibri" w:hAnsi="Calibri"/>
          <w:sz w:val="24"/>
        </w:rPr>
      </w:pPr>
      <w:r>
        <w:rPr>
          <w:rFonts w:cs="Arial" w:ascii="Calibri" w:hAnsi="Calibri"/>
          <w:sz w:val="24"/>
          <w:lang w:eastAsia="ar-SA"/>
        </w:rPr>
        <w:t xml:space="preserve">a) SICAF;  </w:t>
      </w:r>
    </w:p>
    <w:p>
      <w:pPr>
        <w:pStyle w:val="ListParagraph"/>
        <w:widowControl w:val="false"/>
        <w:spacing w:lineRule="auto" w:line="276" w:before="120" w:after="120"/>
        <w:ind w:left="1134" w:hanging="0"/>
        <w:contextualSpacing/>
        <w:jc w:val="both"/>
        <w:rPr>
          <w:rFonts w:ascii="Calibri" w:hAnsi="Calibri" w:cs="Arial"/>
          <w:b/>
          <w:b/>
          <w:bCs/>
          <w:i/>
          <w:i/>
          <w:iCs/>
          <w:color w:val="FF0000"/>
          <w:sz w:val="24"/>
        </w:rPr>
      </w:pPr>
      <w:r>
        <w:rPr>
          <w:rFonts w:cs="Arial" w:ascii="Calibri" w:hAnsi="Calibri"/>
          <w:sz w:val="24"/>
          <w:lang w:eastAsia="ar-SA"/>
        </w:rPr>
        <w:t>b) Cadastro Nacional de Empresas Inidôneas e Suspensas - CEIS, mantido pela Controladoria-Geral da União (</w:t>
      </w:r>
      <w:hyperlink r:id="rId5">
        <w:r>
          <w:rPr>
            <w:rStyle w:val="LinkdaInternet"/>
            <w:rFonts w:eastAsia="Calibri" w:cs="Arial" w:ascii="Calibri" w:hAnsi="Calibri"/>
            <w:sz w:val="24"/>
            <w:lang w:eastAsia="ar-SA"/>
          </w:rPr>
          <w:t>www.portaldatransparencia.gov.br/ceis</w:t>
        </w:r>
      </w:hyperlink>
      <w:r>
        <w:rPr>
          <w:rFonts w:cs="Arial" w:ascii="Calibri" w:hAnsi="Calibri"/>
          <w:sz w:val="24"/>
          <w:lang w:eastAsia="ar-SA"/>
        </w:rPr>
        <w:t xml:space="preserve">);  </w:t>
      </w:r>
    </w:p>
    <w:p>
      <w:pPr>
        <w:pStyle w:val="ListParagraph"/>
        <w:widowControl w:val="false"/>
        <w:spacing w:lineRule="auto" w:line="276" w:before="120" w:after="120"/>
        <w:ind w:left="1134" w:hanging="0"/>
        <w:contextualSpacing/>
        <w:jc w:val="both"/>
        <w:rPr>
          <w:rFonts w:ascii="Calibri" w:hAnsi="Calibri" w:cs="Arial"/>
          <w:b/>
          <w:b/>
          <w:bCs/>
          <w:i/>
          <w:i/>
          <w:iCs/>
          <w:color w:val="FF0000"/>
          <w:sz w:val="24"/>
        </w:rPr>
      </w:pPr>
      <w:r>
        <w:rPr>
          <w:rFonts w:cs="Arial" w:ascii="Calibri" w:hAnsi="Calibri"/>
          <w:sz w:val="24"/>
          <w:lang w:eastAsia="ar-SA"/>
        </w:rPr>
        <w:t>c) Cadastro Nacional de Condenações Cíveis por Atos de Improbidade Administrativa, mantido pelo Conselho Nacional de Justiça (</w:t>
      </w:r>
      <w:hyperlink r:id="rId6">
        <w:r>
          <w:rPr>
            <w:rStyle w:val="LinkdaInternet"/>
            <w:rFonts w:eastAsia="Calibri" w:cs="Arial" w:ascii="Calibri" w:hAnsi="Calibri"/>
            <w:sz w:val="24"/>
            <w:lang w:eastAsia="ar-SA"/>
          </w:rPr>
          <w:t>www.cnj.jus.br/improbidade_adm/consultar_requerido.php</w:t>
        </w:r>
      </w:hyperlink>
      <w:r>
        <w:rPr>
          <w:rFonts w:cs="Arial" w:ascii="Calibri" w:hAnsi="Calibri"/>
          <w:sz w:val="24"/>
          <w:lang w:eastAsia="ar-SA"/>
        </w:rPr>
        <w:t xml:space="preserve">).  </w:t>
      </w:r>
    </w:p>
    <w:p>
      <w:pPr>
        <w:pStyle w:val="ListParagraph"/>
        <w:widowControl w:val="false"/>
        <w:spacing w:lineRule="auto" w:line="276" w:before="120" w:after="120"/>
        <w:ind w:left="1134" w:hanging="0"/>
        <w:contextualSpacing/>
        <w:jc w:val="both"/>
        <w:rPr>
          <w:rFonts w:ascii="Calibri" w:hAnsi="Calibri"/>
          <w:sz w:val="24"/>
        </w:rPr>
      </w:pPr>
      <w:r>
        <w:rPr>
          <w:rFonts w:cs="Arial" w:ascii="Calibri" w:hAnsi="Calibri"/>
          <w:sz w:val="24"/>
          <w:lang w:eastAsia="ar-SA"/>
        </w:rPr>
        <w:t xml:space="preserve">d) Lista de Inidôneos mantida pelo Tribunal de Contas da União - TCU; </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sz w:val="24"/>
          <w:lang w:eastAsia="ar-SA"/>
        </w:rPr>
        <w:t xml:space="preserve">Para a consulta de </w:t>
      </w:r>
      <w:r>
        <w:rPr>
          <w:rFonts w:cs="Arial" w:ascii="Calibri" w:hAnsi="Calibri"/>
          <w:color w:val="000000" w:themeColor="text1"/>
          <w:sz w:val="24"/>
        </w:rPr>
        <w:t>fornecedores</w:t>
      </w:r>
      <w:r>
        <w:rPr>
          <w:rFonts w:cs="Arial" w:ascii="Calibri" w:hAnsi="Calibri"/>
          <w:sz w:val="24"/>
          <w:lang w:eastAsia="ar-SA"/>
        </w:rPr>
        <w:t xml:space="preserve"> pessoa jurídica poderá haver a substituição das consultas das alíneas “b”, “c” e “d” acima pela Consulta Consolidada de Pessoa Jurídica do TCU (https://certidoesapf.apps.tcu.gov.br/)</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 xml:space="preserve">A consulta aos </w:t>
      </w:r>
      <w:r>
        <w:rPr>
          <w:rFonts w:cs="Arial" w:ascii="Calibri" w:hAnsi="Calibri"/>
          <w:sz w:val="24"/>
          <w:lang w:eastAsia="ar-SA"/>
        </w:rPr>
        <w:t>cadastros</w:t>
      </w:r>
      <w:r>
        <w:rPr>
          <w:rFonts w:cs="Arial" w:ascii="Calibri" w:hAnsi="Calibri"/>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widowControl w:val="false"/>
        <w:numPr>
          <w:ilvl w:val="3"/>
          <w:numId w:val="1"/>
        </w:numPr>
        <w:tabs>
          <w:tab w:val="clear" w:pos="225"/>
          <w:tab w:val="left" w:pos="1843" w:leader="none"/>
        </w:tabs>
        <w:spacing w:lineRule="auto" w:line="276" w:before="120" w:after="120"/>
        <w:contextualSpacing/>
        <w:jc w:val="both"/>
        <w:rPr>
          <w:rFonts w:ascii="Calibri" w:hAnsi="Calibri"/>
          <w:sz w:val="24"/>
        </w:rPr>
      </w:pPr>
      <w:r>
        <w:rPr>
          <w:rFonts w:cs="Arial" w:ascii="Calibri" w:hAnsi="Calibr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widowControl w:val="false"/>
        <w:numPr>
          <w:ilvl w:val="4"/>
          <w:numId w:val="1"/>
        </w:numPr>
        <w:tabs>
          <w:tab w:val="clear" w:pos="225"/>
          <w:tab w:val="left" w:pos="2410" w:leader="none"/>
        </w:tabs>
        <w:spacing w:lineRule="auto" w:line="276" w:before="120" w:after="120"/>
        <w:contextualSpacing/>
        <w:jc w:val="both"/>
        <w:rPr>
          <w:rFonts w:ascii="Calibri" w:hAnsi="Calibri"/>
          <w:sz w:val="24"/>
        </w:rPr>
      </w:pPr>
      <w:r>
        <w:rPr>
          <w:rFonts w:cs="Arial" w:ascii="Calibri" w:hAnsi="Calibri"/>
          <w:color w:val="000000" w:themeColor="text1"/>
          <w:sz w:val="24"/>
        </w:rPr>
        <w:t>A tentativa de burla será verificada por meio dos vínculos societários, linhas de fornecimento similares, dentre outros.</w:t>
      </w:r>
    </w:p>
    <w:p>
      <w:pPr>
        <w:pStyle w:val="ListParagraph"/>
        <w:widowControl w:val="false"/>
        <w:numPr>
          <w:ilvl w:val="4"/>
          <w:numId w:val="1"/>
        </w:numPr>
        <w:tabs>
          <w:tab w:val="clear" w:pos="225"/>
          <w:tab w:val="left" w:pos="2410" w:leader="none"/>
        </w:tabs>
        <w:spacing w:lineRule="auto" w:line="276" w:before="120" w:after="120"/>
        <w:contextualSpacing/>
        <w:jc w:val="both"/>
        <w:rPr>
          <w:rFonts w:ascii="Calibri" w:hAnsi="Calibri"/>
          <w:sz w:val="24"/>
        </w:rPr>
      </w:pPr>
      <w:r>
        <w:rPr>
          <w:rFonts w:cs="Arial" w:ascii="Calibri" w:hAnsi="Calibri"/>
          <w:color w:val="000000" w:themeColor="text1"/>
          <w:sz w:val="24"/>
        </w:rPr>
        <w:t>O fornecedor será convocado para manifestação previamente à sua desclassificação.</w:t>
      </w:r>
    </w:p>
    <w:p>
      <w:pPr>
        <w:pStyle w:val="ListParagraph"/>
        <w:widowControl w:val="false"/>
        <w:numPr>
          <w:ilvl w:val="2"/>
          <w:numId w:val="1"/>
        </w:numPr>
        <w:tabs>
          <w:tab w:val="clear" w:pos="225"/>
        </w:tabs>
        <w:spacing w:lineRule="auto" w:line="276" w:before="120" w:after="120"/>
        <w:contextualSpacing/>
        <w:jc w:val="both"/>
        <w:rPr>
          <w:rFonts w:ascii="Calibri" w:hAnsi="Calibri"/>
          <w:sz w:val="24"/>
        </w:rPr>
      </w:pPr>
      <w:r>
        <w:rPr>
          <w:rFonts w:cs="Arial" w:ascii="Calibri" w:hAnsi="Calibri"/>
          <w:color w:val="000000" w:themeColor="text1"/>
          <w:sz w:val="24"/>
        </w:rPr>
        <w:t>Constatada a existência de sanção, o fornecedor será reputado inabilitado, por falta de condição de participação.</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 xml:space="preserve">Caso atendidas as condições de participação, </w:t>
      </w:r>
      <w:r>
        <w:rPr>
          <w:rFonts w:cs="Arial" w:ascii="Calibri" w:hAnsi="Calibri"/>
          <w:sz w:val="24"/>
        </w:rPr>
        <w:t>a habilitação dos fornecedores será verificada por meio do SICAF, nos documentos por ele abrangidos</w:t>
      </w:r>
      <w:r>
        <w:rPr>
          <w:rFonts w:cs="Arial" w:ascii="Calibri" w:hAnsi="Calibri"/>
          <w:color w:val="000000" w:themeColor="text1"/>
          <w:sz w:val="24"/>
        </w:rPr>
        <w:t>.</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widowControl w:val="false"/>
        <w:numPr>
          <w:ilvl w:val="1"/>
          <w:numId w:val="1"/>
        </w:numPr>
        <w:tabs>
          <w:tab w:val="clear" w:pos="225"/>
          <w:tab w:val="left" w:pos="709" w:leader="none"/>
        </w:tabs>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Não havendo a comprovação cumulativa dos requisitos de habilitação, a inabilitação recairá sobre o(s) item(ns) de menor(es) valor(es) cuja retirada(s) seja(m) suficiente(s) para a habilitação do fornecedor nos remanescentes.</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bCs/>
          <w:sz w:val="24"/>
        </w:rPr>
        <w:t xml:space="preserve">Havendo </w:t>
      </w:r>
      <w:r>
        <w:rPr>
          <w:rFonts w:cs="Arial" w:ascii="Calibri" w:hAnsi="Calibri"/>
          <w:sz w:val="24"/>
          <w:lang w:eastAsia="en-US"/>
        </w:rPr>
        <w:t>necessidade</w:t>
      </w:r>
      <w:r>
        <w:rPr>
          <w:rFonts w:cs="Arial" w:ascii="Calibri" w:hAnsi="Calibri"/>
          <w:bCs/>
          <w:sz w:val="24"/>
        </w:rPr>
        <w:t xml:space="preserve"> de analisar minuciosamente os documentos exigidos, a sessão será suspensa, sendo informada a nova data e horário para a sua continuidade.</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color w:val="000000"/>
          <w:sz w:val="24"/>
        </w:rPr>
        <w:t xml:space="preserve">Será inabilitado o fornecedor que não comprovar sua habilitação, seja por não apresentar </w:t>
      </w:r>
      <w:r>
        <w:rPr>
          <w:rFonts w:cs="Arial" w:ascii="Calibri" w:hAnsi="Calibri"/>
          <w:iCs/>
          <w:sz w:val="24"/>
          <w:lang w:eastAsia="en-US"/>
        </w:rPr>
        <w:t>quaisquer</w:t>
      </w:r>
      <w:r>
        <w:rPr>
          <w:rFonts w:cs="Arial" w:ascii="Calibri" w:hAnsi="Calibri"/>
          <w:color w:val="000000"/>
          <w:sz w:val="24"/>
        </w:rPr>
        <w:t xml:space="preserve"> dos </w:t>
      </w:r>
      <w:r>
        <w:rPr>
          <w:rFonts w:cs="Arial" w:ascii="Calibri" w:hAnsi="Calibri"/>
          <w:bCs/>
          <w:sz w:val="24"/>
        </w:rPr>
        <w:t>documentos</w:t>
      </w:r>
      <w:r>
        <w:rPr>
          <w:rFonts w:cs="Arial" w:ascii="Calibri" w:hAnsi="Calibri"/>
          <w:color w:val="000000"/>
          <w:sz w:val="24"/>
        </w:rPr>
        <w:t xml:space="preserve"> exigidos, ou apresentá-los em desacordo com o estabelecido neste Aviso de Contratação Direta.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widowControl w:val="false"/>
        <w:numPr>
          <w:ilvl w:val="1"/>
          <w:numId w:val="1"/>
        </w:numPr>
        <w:spacing w:lineRule="auto" w:line="276" w:before="120" w:after="120"/>
        <w:ind w:left="851" w:hanging="633"/>
        <w:contextualSpacing/>
        <w:jc w:val="both"/>
        <w:rPr>
          <w:rFonts w:ascii="Calibri" w:hAnsi="Calibri"/>
          <w:sz w:val="24"/>
        </w:rPr>
      </w:pPr>
      <w:r>
        <w:rPr>
          <w:rFonts w:cs="Arial" w:ascii="Calibri" w:hAnsi="Calibri"/>
          <w:iCs/>
          <w:sz w:val="24"/>
          <w:lang w:eastAsia="en-US"/>
        </w:rPr>
        <w:t>Constatado o atendimento às exigências de habilitação, o fornecedor será habilitado.</w:t>
      </w:r>
    </w:p>
    <w:p>
      <w:pPr>
        <w:pStyle w:val="Ttulo1"/>
        <w:widowControl w:val="false"/>
        <w:numPr>
          <w:ilvl w:val="0"/>
          <w:numId w:val="1"/>
        </w:numPr>
        <w:rPr>
          <w:rFonts w:ascii="Calibri" w:hAnsi="Calibri"/>
          <w:b/>
          <w:b/>
          <w:bCs/>
          <w:sz w:val="24"/>
        </w:rPr>
      </w:pPr>
      <w:bookmarkStart w:id="6" w:name="_Toc104906825"/>
      <w:r>
        <w:rPr>
          <w:rFonts w:cs="Arial" w:ascii="Calibri" w:hAnsi="Calibri"/>
          <w:b/>
          <w:bCs/>
          <w:color w:val="auto"/>
          <w:sz w:val="24"/>
          <w:szCs w:val="24"/>
        </w:rPr>
        <w:t>SANÇÕES</w:t>
      </w:r>
      <w:bookmarkEnd w:id="6"/>
    </w:p>
    <w:p>
      <w:pPr>
        <w:pStyle w:val="Normal"/>
        <w:widowControl w:val="false"/>
        <w:numPr>
          <w:ilvl w:val="1"/>
          <w:numId w:val="1"/>
        </w:numPr>
        <w:spacing w:lineRule="auto" w:line="276" w:before="120" w:after="120"/>
        <w:ind w:left="857" w:hanging="432"/>
        <w:jc w:val="both"/>
        <w:rPr>
          <w:rFonts w:ascii="Calibri" w:hAnsi="Calibri"/>
          <w:sz w:val="24"/>
        </w:rPr>
      </w:pPr>
      <w:r>
        <w:rPr>
          <w:rFonts w:cs="Arial" w:ascii="Calibri" w:hAnsi="Calibri"/>
          <w:sz w:val="24"/>
        </w:rPr>
        <w:t xml:space="preserve">Comete infração administrativa o fornecedor que cometer quaisquer das infrações previstas no art. 155 da Lei nº 14.133, de 2021, quais sejam: </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parcial do contrato</w:t>
      </w:r>
      <w:r>
        <w:rPr>
          <w:rFonts w:cs="Arial" w:ascii="Calibri" w:hAnsi="Calibri"/>
          <w:sz w:val="24"/>
        </w:rPr>
        <w:t>;</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parcial do contrato que cause grave dano à Administração, ao funcionamento dos serviços públicos ou ao interesse coletivo;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total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deixar de entregar a documentação exigida para o certame;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não manter a proposta, salvo em decorrência de fato superveniente devidamente justificado;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não celebrar o contrato ou não entregar a documentação exigida para a contratação, quando convocado dentro do prazo de validade de sua proposta;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ensejar o retardamento da execução ou da entrega do objeto da licitação sem motivo justificado;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apresentar declaração ou documentação falsa exigida para o certame ou prestar declaração falsa durante a dispensa eletrônica ou a execução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fraudar a dispensa eletrônica ou praticar ato fraudulento na execução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comportar-se de modo inidôneo ou cometer fraude de qualquer natureza;</w:t>
      </w:r>
    </w:p>
    <w:p>
      <w:pPr>
        <w:pStyle w:val="ListParagraph"/>
        <w:widowControl w:val="false"/>
        <w:numPr>
          <w:ilvl w:val="3"/>
          <w:numId w:val="1"/>
        </w:numPr>
        <w:spacing w:lineRule="auto" w:line="276" w:before="120" w:after="120"/>
        <w:contextualSpacing/>
        <w:jc w:val="both"/>
        <w:rPr>
          <w:rFonts w:ascii="Calibri" w:hAnsi="Calibri"/>
          <w:sz w:val="24"/>
        </w:rPr>
      </w:pPr>
      <w:r>
        <w:rPr>
          <w:rFonts w:cs="Arial" w:ascii="Calibri" w:hAnsi="Calibri"/>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praticar atos ilícitos com vistas a frustrar os objetivos deste certame.</w:t>
      </w:r>
    </w:p>
    <w:p>
      <w:pPr>
        <w:pStyle w:val="Normal"/>
        <w:widowControl w:val="false"/>
        <w:numPr>
          <w:ilvl w:val="2"/>
          <w:numId w:val="1"/>
        </w:numPr>
        <w:spacing w:lineRule="auto" w:line="276" w:before="120" w:after="120"/>
        <w:jc w:val="both"/>
        <w:rPr>
          <w:rFonts w:ascii="Calibri" w:hAnsi="Calibri" w:cs="Arial"/>
          <w:b/>
          <w:b/>
          <w:bCs/>
          <w:i/>
          <w:i/>
          <w:iCs/>
          <w:color w:val="FF0000"/>
          <w:sz w:val="24"/>
        </w:rPr>
      </w:pPr>
      <w:r>
        <w:rPr>
          <w:rFonts w:cs="Arial" w:ascii="Calibri" w:hAnsi="Calibri"/>
          <w:color w:val="000000"/>
          <w:sz w:val="24"/>
        </w:rPr>
        <w:t>praticar ato lesivo previsto no </w:t>
      </w:r>
      <w:r>
        <w:fldChar w:fldCharType="begin"/>
      </w:r>
      <w:r>
        <w:rPr>
          <w:sz w:val="24"/>
          <w:rFonts w:cs="Arial" w:ascii="Calibri" w:hAnsi="Calibri"/>
          <w:color w:val="000000"/>
        </w:rPr>
        <w:instrText> HYPERLINK "http://www.planalto.gov.br/ccivil_03/_Ato2011-2014/2013/Lei/L12846.htm" \l "art5"</w:instrText>
      </w:r>
      <w:r>
        <w:rPr>
          <w:sz w:val="24"/>
          <w:rFonts w:cs="Arial" w:ascii="Calibri" w:hAnsi="Calibri"/>
          <w:color w:val="000000"/>
        </w:rPr>
        <w:fldChar w:fldCharType="separate"/>
      </w:r>
      <w:r>
        <w:rPr>
          <w:rFonts w:cs="Arial" w:ascii="Calibri" w:hAnsi="Calibri"/>
          <w:color w:val="000000"/>
          <w:sz w:val="24"/>
        </w:rPr>
        <w:t>art. 5º da Lei nº 12.846, de 1º de agosto de 2013.</w:t>
      </w:r>
      <w:r>
        <w:rPr>
          <w:sz w:val="24"/>
          <w:rFonts w:cs="Arial" w:ascii="Calibri" w:hAnsi="Calibri"/>
          <w:color w:val="000000"/>
        </w:rPr>
        <w:fldChar w:fldCharType="end"/>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O fornecedor que cometer qualquer das infrações discriminadas nos subitens anteriores ficará sujeito, sem prejuízo da responsabilidade civil e criminal, às seguintes sanções:</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sz w:val="24"/>
        </w:rPr>
        <w:t>Advertência pela falta do subitem 8.1.1 deste Aviso de Contratação Direta, quando não se justificar a imposição de penalidade mais grave;</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sz w:val="24"/>
        </w:rPr>
        <w:t xml:space="preserve">Multa de </w:t>
      </w:r>
      <w:r>
        <w:rPr>
          <w:rFonts w:cs="Calibri" w:ascii="Calibri" w:hAnsi="Calibri" w:asciiTheme="minorHAnsi" w:cstheme="minorHAnsi" w:hAnsiTheme="minorHAnsi"/>
          <w:color w:val="000000" w:themeColor="text1"/>
          <w:sz w:val="24"/>
        </w:rPr>
        <w:t xml:space="preserve">10% (dez por cento) </w:t>
      </w:r>
      <w:r>
        <w:rPr>
          <w:rFonts w:cs="Arial" w:ascii="Calibri" w:hAnsi="Calibri"/>
          <w:sz w:val="24"/>
        </w:rPr>
        <w:t>sobre o valor estimado do(s) item(s) prejudicado(s) pela conduta do fornecedor, por qualquer das infrações dos subitens 8.1.1 a 8.1.12;</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color w:val="000000"/>
          <w:sz w:val="24"/>
        </w:rPr>
        <w:t>Impedimento de licitar e contratar</w:t>
      </w:r>
      <w:r>
        <w:rPr>
          <w:rFonts w:cs="Arial" w:ascii="Calibri" w:hAnsi="Calibri"/>
          <w:sz w:val="24"/>
        </w:rPr>
        <w:t xml:space="preserve"> </w:t>
      </w:r>
      <w:r>
        <w:rPr>
          <w:rFonts w:cs="Arial" w:ascii="Calibri" w:hAnsi="Calibri"/>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libri" w:hAnsi="Calibri"/>
          <w:sz w:val="24"/>
        </w:rPr>
        <w:t>;</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libri" w:hAnsi="Calibri"/>
          <w:sz w:val="24"/>
        </w:rPr>
        <w:t>;</w:t>
      </w:r>
    </w:p>
    <w:p>
      <w:pPr>
        <w:pStyle w:val="Normal"/>
        <w:widowControl w:val="false"/>
        <w:numPr>
          <w:ilvl w:val="1"/>
          <w:numId w:val="1"/>
        </w:numPr>
        <w:spacing w:lineRule="auto" w:line="276" w:before="120" w:after="120"/>
        <w:jc w:val="both"/>
        <w:rPr>
          <w:rFonts w:ascii="Calibri" w:hAnsi="Calibri"/>
          <w:sz w:val="24"/>
        </w:rPr>
      </w:pPr>
      <w:r>
        <w:rPr>
          <w:rFonts w:cs="Arial" w:ascii="Calibri" w:hAnsi="Calibri"/>
          <w:bCs/>
          <w:sz w:val="24"/>
        </w:rPr>
        <w:t>Na aplicação das sanções serão considerados: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 natureza e a gravidade da infração cometida;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as peculiaridades do caso concreto;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as circunstâncias agravantes ou atenuantes;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os danos que dela provierem para a Administração Pública;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 implantação ou o aperfeiçoamento de programa de integridade, conforme normas e orientações dos órgãos de controle.</w:t>
      </w:r>
    </w:p>
    <w:p>
      <w:pPr>
        <w:pStyle w:val="Normal"/>
        <w:widowControl w:val="false"/>
        <w:numPr>
          <w:ilvl w:val="1"/>
          <w:numId w:val="1"/>
        </w:numPr>
        <w:spacing w:lineRule="auto" w:line="276" w:before="120" w:after="120"/>
        <w:ind w:left="851" w:hanging="426"/>
        <w:jc w:val="both"/>
        <w:rPr>
          <w:rFonts w:ascii="Calibri" w:hAnsi="Calibri"/>
          <w:sz w:val="24"/>
        </w:rPr>
      </w:pPr>
      <w:bookmarkStart w:id="7" w:name="art156§6"/>
      <w:bookmarkStart w:id="8" w:name="art156§7"/>
      <w:bookmarkStart w:id="9" w:name="art156§8"/>
      <w:bookmarkEnd w:id="7"/>
      <w:bookmarkEnd w:id="8"/>
      <w:bookmarkEnd w:id="9"/>
      <w:r>
        <w:rPr>
          <w:rFonts w:cs="Arial" w:ascii="Calibri" w:hAnsi="Calibr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widowControl w:val="false"/>
        <w:numPr>
          <w:ilvl w:val="1"/>
          <w:numId w:val="1"/>
        </w:numPr>
        <w:spacing w:lineRule="auto" w:line="276" w:before="120" w:after="120"/>
        <w:ind w:left="851" w:hanging="426"/>
        <w:jc w:val="both"/>
        <w:rPr>
          <w:rFonts w:ascii="Calibri" w:hAnsi="Calibri"/>
          <w:sz w:val="24"/>
        </w:rPr>
      </w:pPr>
      <w:bookmarkStart w:id="10" w:name="art156§9"/>
      <w:bookmarkEnd w:id="10"/>
      <w:r>
        <w:rPr>
          <w:rFonts w:cs="Arial" w:ascii="Calibri" w:hAnsi="Calibri"/>
          <w:sz w:val="24"/>
        </w:rPr>
        <w:t>A aplicação das sanções previstas neste Aviso de Contratação Direta, em hipótese alguma, a obrigação de reparação integral do dano causado à Administração Pública.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penalidade de multa pode ser aplicada cumulativamente com as demais sanções.</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sz w:val="24"/>
        </w:rPr>
        <w:t>As sanções por atos praticados no decorrer da contratação estão previstas nos anexos a este Aviso.</w:t>
      </w:r>
    </w:p>
    <w:p>
      <w:pPr>
        <w:pStyle w:val="Ttulo1"/>
        <w:widowControl w:val="false"/>
        <w:numPr>
          <w:ilvl w:val="0"/>
          <w:numId w:val="1"/>
        </w:numPr>
        <w:rPr>
          <w:rFonts w:ascii="Calibri" w:hAnsi="Calibri"/>
          <w:b/>
          <w:b/>
          <w:bCs/>
          <w:sz w:val="24"/>
        </w:rPr>
      </w:pPr>
      <w:bookmarkStart w:id="11" w:name="_Toc104906826"/>
      <w:r>
        <w:rPr>
          <w:rFonts w:cs="Arial" w:ascii="Calibri" w:hAnsi="Calibri"/>
          <w:b/>
          <w:bCs/>
          <w:color w:val="auto"/>
          <w:sz w:val="24"/>
          <w:szCs w:val="24"/>
        </w:rPr>
        <w:t>DAS DISPOSIÇÕES GERAIS</w:t>
      </w:r>
      <w:bookmarkEnd w:id="11"/>
    </w:p>
    <w:p>
      <w:pPr>
        <w:pStyle w:val="Normal"/>
        <w:widowControl w:val="false"/>
        <w:numPr>
          <w:ilvl w:val="1"/>
          <w:numId w:val="1"/>
        </w:numPr>
        <w:snapToGrid w:val="false"/>
        <w:spacing w:lineRule="auto" w:line="276" w:before="120" w:after="120"/>
        <w:ind w:left="857" w:hanging="432"/>
        <w:jc w:val="both"/>
        <w:rPr>
          <w:rFonts w:ascii="Calibri" w:hAnsi="Calibri"/>
          <w:sz w:val="24"/>
        </w:rPr>
      </w:pPr>
      <w:r>
        <w:rPr>
          <w:rFonts w:cs="Arial" w:ascii="Calibri" w:hAnsi="Calibri"/>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No caso de todos os fornecedores restarem desclassificados ou inabilitados (procedimento fracassado), a Administração poderá:</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republicar o presente aviso com uma nova data;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widowControl w:val="false"/>
        <w:numPr>
          <w:ilvl w:val="3"/>
          <w:numId w:val="1"/>
        </w:numPr>
        <w:spacing w:lineRule="auto" w:line="276" w:before="120" w:after="120"/>
        <w:jc w:val="both"/>
        <w:rPr>
          <w:rFonts w:ascii="Calibri" w:hAnsi="Calibri"/>
          <w:sz w:val="24"/>
        </w:rPr>
      </w:pPr>
      <w:r>
        <w:rPr>
          <w:rFonts w:cs="Arial" w:ascii="Calibri" w:hAnsi="Calibri"/>
          <w:color w:val="000000"/>
          <w:sz w:val="24"/>
        </w:rPr>
        <w:t>No caso do subitem anterior, a contratação será operacionalizada fora deste procedimento.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fixar prazo para que possa haver adequação das propostas ou da documentação de habilitação, conforme o caso.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As providências dos subitens 9.2.1 e 9.2.2 acima poderão ser utilizadas se não houver o comparecimento de quaisquer fornecedores interessados (procedimento deserto).</w:t>
      </w:r>
    </w:p>
    <w:p>
      <w:pPr>
        <w:pStyle w:val="Normal"/>
        <w:widowControl w:val="false"/>
        <w:spacing w:lineRule="auto" w:line="276" w:before="120" w:after="120"/>
        <w:ind w:left="360" w:hanging="0"/>
        <w:jc w:val="both"/>
        <w:rPr>
          <w:rFonts w:ascii="Calibri" w:hAnsi="Calibri"/>
          <w:sz w:val="24"/>
        </w:rPr>
      </w:pPr>
      <w:r>
        <w:rPr>
          <w:rFonts w:ascii="Calibri" w:hAnsi="Calibri"/>
          <w:sz w:val="24"/>
        </w:rPr>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color w:val="000000"/>
          <w:sz w:val="24"/>
        </w:rPr>
        <w:t>Em caso de divergência entre disposições deste Aviso de Contratação Direta e de seus anexos ou demais peças que compõem o processo, prevalecerá as deste Aviso.</w:t>
      </w:r>
    </w:p>
    <w:p>
      <w:pPr>
        <w:pStyle w:val="Normal"/>
        <w:widowControl w:val="false"/>
        <w:numPr>
          <w:ilvl w:val="1"/>
          <w:numId w:val="1"/>
        </w:numPr>
        <w:tabs>
          <w:tab w:val="clear" w:pos="225"/>
          <w:tab w:val="left" w:pos="993" w:leader="none"/>
        </w:tabs>
        <w:spacing w:lineRule="auto" w:line="276" w:before="120" w:after="120"/>
        <w:ind w:left="425" w:hanging="0"/>
        <w:jc w:val="both"/>
        <w:rPr>
          <w:rFonts w:ascii="Calibri" w:hAnsi="Calibri"/>
          <w:sz w:val="24"/>
        </w:rPr>
      </w:pPr>
      <w:r>
        <w:rPr>
          <w:rFonts w:cs="Arial" w:ascii="Calibri" w:hAnsi="Calibri"/>
          <w:color w:val="000000"/>
          <w:sz w:val="24"/>
        </w:rPr>
        <w:t>Da sessão pública será divulgada Ata no sistema eletrônico.</w:t>
      </w:r>
    </w:p>
    <w:p>
      <w:pPr>
        <w:pStyle w:val="Normal"/>
        <w:widowControl w:val="false"/>
        <w:numPr>
          <w:ilvl w:val="1"/>
          <w:numId w:val="1"/>
        </w:numPr>
        <w:tabs>
          <w:tab w:val="clear" w:pos="225"/>
          <w:tab w:val="left" w:pos="993" w:leader="none"/>
        </w:tabs>
        <w:spacing w:lineRule="auto" w:line="276" w:before="120" w:after="120"/>
        <w:ind w:left="993" w:hanging="568"/>
        <w:jc w:val="both"/>
        <w:rPr>
          <w:rFonts w:ascii="Calibri" w:hAnsi="Calibri" w:cs="Arial"/>
          <w:color w:val="000000"/>
          <w:sz w:val="24"/>
        </w:rPr>
      </w:pPr>
      <w:r>
        <w:drawing>
          <wp:anchor behindDoc="1" distT="0" distB="0" distL="0" distR="0" simplePos="0" locked="0" layoutInCell="1" allowOverlap="1" relativeHeight="3">
            <wp:simplePos x="0" y="0"/>
            <wp:positionH relativeFrom="page">
              <wp:posOffset>694055</wp:posOffset>
            </wp:positionH>
            <wp:positionV relativeFrom="page">
              <wp:posOffset>12617450</wp:posOffset>
            </wp:positionV>
            <wp:extent cx="7555230" cy="10692130"/>
            <wp:effectExtent l="0" t="0" r="0" b="0"/>
            <wp:wrapNone/>
            <wp:docPr id="2" name="Figura15"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5" descr="Padrão do plano de fundo&#10;&#10;Descrição gerada automaticamente"/>
                    <pic:cNvPicPr>
                      <a:picLocks noChangeAspect="1" noChangeArrowheads="1"/>
                    </pic:cNvPicPr>
                  </pic:nvPicPr>
                  <pic:blipFill>
                    <a:blip r:embed="rId7"/>
                    <a:stretch>
                      <a:fillRect/>
                    </a:stretch>
                  </pic:blipFill>
                  <pic:spPr bwMode="auto">
                    <a:xfrm>
                      <a:off x="0" y="0"/>
                      <a:ext cx="7555230" cy="10692130"/>
                    </a:xfrm>
                    <a:prstGeom prst="rect">
                      <a:avLst/>
                    </a:prstGeom>
                  </pic:spPr>
                </pic:pic>
              </a:graphicData>
            </a:graphic>
          </wp:anchor>
        </w:drawing>
      </w:r>
      <w:r>
        <w:rPr>
          <w:rFonts w:cs="Arial" w:ascii="Calibri" w:hAnsi="Calibri"/>
          <w:color w:val="000000"/>
          <w:sz w:val="24"/>
        </w:rPr>
        <w:t>I</w:t>
      </w:r>
      <w:r>
        <w:rPr>
          <w:rFonts w:cs="Arial" w:ascii="Calibri" w:hAnsi="Calibri"/>
          <w:color w:val="000000"/>
          <w:sz w:val="24"/>
        </w:rPr>
        <w:t>ntegram este Aviso de Contratação Direta, para todos os fins e efeitos, os seguintes anexos:</w:t>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xml:space="preserve">ANEXO I – </w:t>
      </w:r>
      <w:r>
        <w:rPr>
          <w:rFonts w:cs="Arial" w:ascii="Carlito" w:hAnsi="Carlito"/>
          <w:color w:val="000000"/>
          <w:sz w:val="24"/>
          <w:szCs w:val="24"/>
        </w:rPr>
        <w:t>Termo de Referência.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xml:space="preserve">ANEXO II - </w:t>
      </w:r>
      <w:r>
        <w:rPr>
          <w:rFonts w:cs="Arial" w:ascii="Carlito" w:hAnsi="Carlito"/>
          <w:color w:val="000000"/>
          <w:sz w:val="24"/>
          <w:szCs w:val="24"/>
        </w:rPr>
        <w:t>Estudo Técnico Preliminar</w:t>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spacing w:lineRule="auto" w:line="276" w:before="0" w:after="120"/>
        <w:ind w:left="360" w:right="-15" w:hanging="0"/>
        <w:jc w:val="right"/>
        <w:rPr>
          <w:rFonts w:ascii="Calibri" w:hAnsi="Calibri"/>
          <w:sz w:val="24"/>
        </w:rPr>
      </w:pPr>
      <w:r>
        <w:rPr>
          <w:rFonts w:cs="Arial" w:ascii="Calibri" w:hAnsi="Calibri"/>
          <w:color w:val="000000"/>
          <w:sz w:val="24"/>
        </w:rPr>
        <w:t>Juazeiro, BA,  13  de Setembro de 2024.</w:t>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jc w:val="center"/>
        <w:rPr>
          <w:rFonts w:ascii="Calibri" w:hAnsi="Calibri" w:eastAsia="Times New Roman" w:cs="Calibri" w:asciiTheme="minorHAnsi" w:cstheme="minorHAnsi" w:hAnsiTheme="minorHAnsi"/>
          <w:color w:val="auto"/>
          <w:kern w:val="0"/>
          <w:sz w:val="24"/>
          <w:szCs w:val="24"/>
          <w:lang w:val="pt-BR" w:eastAsia="pt-BR" w:bidi="ar-SA"/>
        </w:rPr>
      </w:pPr>
      <w:r>
        <w:rPr>
          <w:rFonts w:eastAsia="Times New Roman" w:cs="Calibri" w:ascii="Calibri" w:hAnsi="Calibri" w:cstheme="minorHAnsi"/>
          <w:color w:val="auto"/>
          <w:kern w:val="0"/>
          <w:sz w:val="24"/>
          <w:szCs w:val="24"/>
          <w:lang w:val="pt-BR" w:eastAsia="pt-BR" w:bidi="ar-SA"/>
        </w:rPr>
        <w:t>ELINALDO FRANCELINO DA SILVA</w:t>
      </w:r>
    </w:p>
    <w:p>
      <w:pPr>
        <w:pStyle w:val="Normal"/>
        <w:widowControl w:val="false"/>
        <w:spacing w:lineRule="auto" w:line="276"/>
        <w:jc w:val="center"/>
        <w:rPr>
          <w:color w:val="auto"/>
        </w:rPr>
      </w:pPr>
      <w:r>
        <w:rPr>
          <w:rFonts w:cs="Calibri" w:ascii="Calibri" w:hAnsi="Calibri" w:asciiTheme="minorHAnsi" w:cstheme="minorHAnsi" w:hAnsiTheme="minorHAnsi"/>
          <w:color w:val="auto"/>
          <w:sz w:val="24"/>
        </w:rPr>
        <w:t>Capit</w:t>
      </w:r>
      <w:r>
        <w:rPr>
          <w:rFonts w:eastAsia="Times New Roman" w:cs="Calibri" w:ascii="Calibri" w:hAnsi="Calibri" w:asciiTheme="minorHAnsi" w:cstheme="minorHAnsi" w:hAnsiTheme="minorHAnsi"/>
          <w:color w:val="auto"/>
          <w:sz w:val="24"/>
          <w:szCs w:val="24"/>
          <w:lang w:eastAsia="pt-BR"/>
        </w:rPr>
        <w:t xml:space="preserve">ão-Tenente </w:t>
      </w:r>
      <w:r>
        <w:rPr>
          <w:rFonts w:eastAsia="Times New Roman" w:cs="Calibri" w:ascii="Calibri" w:hAnsi="Calibri"/>
          <w:color w:val="auto"/>
          <w:sz w:val="24"/>
          <w:szCs w:val="24"/>
          <w:lang w:eastAsia="pt-BR"/>
        </w:rPr>
        <w:t>(AA)</w:t>
      </w:r>
    </w:p>
    <w:p>
      <w:pPr>
        <w:pStyle w:val="Normal"/>
        <w:widowControl w:val="false"/>
        <w:spacing w:lineRule="auto" w:line="276"/>
        <w:jc w:val="center"/>
        <w:rPr>
          <w:rFonts w:ascii="Calibri" w:hAnsi="Calibri" w:cs="Calibri" w:asciiTheme="minorHAnsi" w:cstheme="minorHAnsi" w:hAnsiTheme="minorHAnsi"/>
          <w:bCs/>
          <w:color w:val="000000" w:themeColor="text1"/>
          <w:sz w:val="24"/>
          <w:lang w:eastAsia="en-US"/>
        </w:rPr>
      </w:pPr>
      <w:r>
        <w:rPr>
          <w:rFonts w:cs="Calibri" w:ascii="Calibri" w:hAnsi="Calibri" w:asciiTheme="minorHAnsi" w:cstheme="minorHAnsi" w:hAnsiTheme="minorHAnsi"/>
          <w:bCs/>
          <w:iCs/>
          <w:color w:val="000000" w:themeColor="text1"/>
          <w:sz w:val="24"/>
        </w:rPr>
        <w:t>Ordenador de Despesas Substituto</w:t>
      </w:r>
    </w:p>
    <w:sectPr>
      <w:headerReference w:type="default" r:id="rId8"/>
      <w:footerReference w:type="default" r:id="rId9"/>
      <w:type w:val="nextPage"/>
      <w:pgSz w:w="11906" w:h="16838"/>
      <w:pgMar w:left="1080" w:right="1080" w:header="708"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Calibri">
    <w:charset w:val="01"/>
    <w:family w:val="swiss"/>
    <w:pitch w:val="default"/>
  </w:font>
  <w:font w:name="Carlito">
    <w:altName w:val="Calibri"/>
    <w:charset w:val="01"/>
    <w:family w:val="roman"/>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225"/>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225"/>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color w:val="323E4F"/>
        <w:sz w:val="22"/>
        <w:szCs w:val="22"/>
      </w:rPr>
      <w:fldChar w:fldCharType="begin"/>
    </w:r>
    <w:r>
      <w:rPr>
        <w:sz w:val="22"/>
        <w:szCs w:val="22"/>
        <w:color w:val="323E4F"/>
      </w:rPr>
      <w:instrText> PAGE </w:instrText>
    </w:r>
    <w:r>
      <w:rPr>
        <w:sz w:val="22"/>
        <w:szCs w:val="22"/>
        <w:color w:val="323E4F"/>
      </w:rPr>
      <w:fldChar w:fldCharType="separate"/>
    </w:r>
    <w:r>
      <w:rPr>
        <w:sz w:val="22"/>
        <w:szCs w:val="22"/>
        <w:color w:val="323E4F"/>
      </w:rPr>
      <w:t>2</w:t>
    </w:r>
    <w:r>
      <w:rPr>
        <w:sz w:val="22"/>
        <w:szCs w:val="22"/>
        <w:color w:val="323E4F"/>
      </w:rPr>
      <w:fldChar w:fldCharType="end"/>
    </w:r>
    <w:r>
      <w:rPr>
        <w:color w:val="323E4F" w:themeColor="text2" w:themeShade="bf"/>
        <w:sz w:val="22"/>
        <w:szCs w:val="22"/>
      </w:rPr>
      <w:t xml:space="preserve"> | </w:t>
    </w:r>
    <w:r>
      <w:rPr>
        <w:color w:val="323E4F"/>
        <w:sz w:val="22"/>
        <w:szCs w:val="22"/>
      </w:rPr>
      <w:fldChar w:fldCharType="begin"/>
    </w:r>
    <w:r>
      <w:rPr>
        <w:sz w:val="22"/>
        <w:szCs w:val="22"/>
        <w:color w:val="323E4F"/>
      </w:rPr>
      <w:instrText> NUMPAGES </w:instrText>
    </w:r>
    <w:r>
      <w:rPr>
        <w:sz w:val="22"/>
        <w:szCs w:val="22"/>
        <w:color w:val="323E4F"/>
      </w:rPr>
      <w:fldChar w:fldCharType="separate"/>
    </w:r>
    <w:r>
      <w:rPr>
        <w:sz w:val="22"/>
        <w:szCs w:val="22"/>
        <w:color w:val="323E4F"/>
      </w:rPr>
      <w:t>15</w:t>
    </w:r>
    <w:r>
      <w:rPr>
        <w:sz w:val="22"/>
        <w:szCs w:val="22"/>
        <w:color w:val="323E4F"/>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225"/>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225"/>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color w:val="323E4F"/>
        <w:sz w:val="22"/>
        <w:szCs w:val="22"/>
      </w:rPr>
      <w:fldChar w:fldCharType="begin"/>
    </w:r>
    <w:r>
      <w:rPr>
        <w:sz w:val="22"/>
        <w:szCs w:val="22"/>
        <w:color w:val="323E4F"/>
      </w:rPr>
      <w:instrText> PAGE </w:instrText>
    </w:r>
    <w:r>
      <w:rPr>
        <w:sz w:val="22"/>
        <w:szCs w:val="22"/>
        <w:color w:val="323E4F"/>
      </w:rPr>
      <w:fldChar w:fldCharType="separate"/>
    </w:r>
    <w:r>
      <w:rPr>
        <w:sz w:val="22"/>
        <w:szCs w:val="22"/>
        <w:color w:val="323E4F"/>
      </w:rPr>
      <w:t>15</w:t>
    </w:r>
    <w:r>
      <w:rPr>
        <w:sz w:val="22"/>
        <w:szCs w:val="22"/>
        <w:color w:val="323E4F"/>
      </w:rPr>
      <w:fldChar w:fldCharType="end"/>
    </w:r>
    <w:r>
      <w:rPr>
        <w:color w:val="323E4F" w:themeColor="text2" w:themeShade="bf"/>
        <w:sz w:val="22"/>
        <w:szCs w:val="22"/>
      </w:rPr>
      <w:t xml:space="preserve"> | </w:t>
    </w:r>
    <w:r>
      <w:rPr>
        <w:color w:val="323E4F"/>
        <w:sz w:val="22"/>
        <w:szCs w:val="22"/>
      </w:rPr>
      <w:fldChar w:fldCharType="begin"/>
    </w:r>
    <w:r>
      <w:rPr>
        <w:sz w:val="22"/>
        <w:szCs w:val="22"/>
        <w:color w:val="323E4F"/>
      </w:rPr>
      <w:instrText> NUMPAGES </w:instrText>
    </w:r>
    <w:r>
      <w:rPr>
        <w:sz w:val="22"/>
        <w:szCs w:val="22"/>
        <w:color w:val="323E4F"/>
      </w:rPr>
      <w:fldChar w:fldCharType="separate"/>
    </w:r>
    <w:r>
      <w:rPr>
        <w:sz w:val="22"/>
        <w:szCs w:val="22"/>
        <w:color w:val="323E4F"/>
      </w:rPr>
      <w:t>15</w:t>
    </w:r>
    <w:r>
      <w:rPr>
        <w:sz w:val="22"/>
        <w:szCs w:val="22"/>
        <w:color w:val="323E4F"/>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Style w:val="Nfaseforte"/>
        <w:rFonts w:cs="Calibri" w:ascii="Calibri" w:hAnsi="Calibri" w:asciiTheme="minorHAnsi" w:cstheme="minorHAnsi" w:hAnsiTheme="minorHAnsi"/>
        <w:b w:val="false"/>
        <w:bCs w:val="false"/>
        <w:color w:val="000000" w:themeColor="text1"/>
        <w:szCs w:val="20"/>
      </w:rPr>
      <w:t>Aviso de Dispensa Eletrônica n°9004</w:t>
    </w:r>
    <w:r>
      <w:rPr>
        <w:rStyle w:val="Nfaseforte"/>
        <w:rFonts w:cs="Calibri" w:ascii="Calibri" w:hAnsi="Calibri" w:asciiTheme="minorHAnsi" w:cstheme="minorHAnsi" w:hAnsiTheme="minorHAnsi"/>
        <w:b w:val="false"/>
        <w:bCs w:val="false"/>
        <w:color w:val="000000" w:themeColor="text1"/>
        <w:szCs w:val="20"/>
      </w:rPr>
      <w:t>6</w:t>
    </w:r>
    <w:r>
      <w:rPr>
        <w:rStyle w:val="Nfaseforte"/>
        <w:rFonts w:cs="Arial" w:ascii="Calibri" w:hAnsi="Calibri"/>
        <w:b w:val="false"/>
        <w:bCs w:val="false"/>
        <w:color w:val="000000" w:themeColor="text1"/>
        <w:szCs w:val="20"/>
      </w:rPr>
      <w:t xml:space="preserve">/2024 (Processo Administrativo n° </w:t>
    </w:r>
    <w:r>
      <w:rPr>
        <w:rStyle w:val="Nfaseforte"/>
        <w:rFonts w:eastAsia="Times New Roman" w:cs="Times New Roman" w:ascii="Calibri" w:hAnsi="Calibri"/>
        <w:b w:val="false"/>
        <w:bCs w:val="false"/>
        <w:i w:val="false"/>
        <w:iCs w:val="false"/>
        <w:color w:val="000000"/>
        <w:kern w:val="0"/>
        <w:sz w:val="20"/>
        <w:szCs w:val="20"/>
        <w:lang w:val="pt-BR" w:eastAsia="en-US" w:bidi="ar-SA"/>
      </w:rPr>
      <w:t>63436.001211/2024-45</w:t>
    </w:r>
    <w:r>
      <w:rPr>
        <w:rFonts w:cs="Arial" w:ascii="Calibri" w:hAnsi="Calibri"/>
        <w:b w:val="false"/>
        <w:bCs w:val="false"/>
        <w:color w:val="000000" w:themeColor="text1"/>
        <w:szCs w:val="20"/>
      </w:rPr>
      <w:t>)</w:t>
    </w:r>
  </w:p>
  <w:p>
    <w:pPr>
      <w:pStyle w:val="Cabealho"/>
      <w:rPr>
        <w:rFonts w:ascii="Calibri" w:hAnsi="Calibri"/>
      </w:rPr>
    </w:pPr>
    <w:r>
      <w:rPr>
        <w:rFonts w:ascii="Calibri" w:hAnsi="Calibri"/>
      </w:rPr>
    </w:r>
  </w:p>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-685800</wp:posOffset>
          </wp:positionH>
          <wp:positionV relativeFrom="paragraph">
            <wp:posOffset>-87630</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ascii="Calibri" w:hAnsi="Calibri"/>
        <w:b w:val="false"/>
        <w:bCs w:val="false"/>
        <w:i w:val="false"/>
        <w:iCs w:val="false"/>
        <w:szCs w:val="20"/>
      </w:rPr>
      <w:t>Aviso de Dispensa Eletrônica n° 9004</w:t>
    </w:r>
    <w:r>
      <w:rPr>
        <w:rFonts w:ascii="Calibri" w:hAnsi="Calibri"/>
        <w:b w:val="false"/>
        <w:bCs w:val="false"/>
        <w:i w:val="false"/>
        <w:iCs w:val="false"/>
        <w:szCs w:val="20"/>
      </w:rPr>
      <w:t>6</w:t>
    </w:r>
    <w:r>
      <w:rPr>
        <w:rFonts w:ascii="Calibri" w:hAnsi="Calibri"/>
        <w:b w:val="false"/>
        <w:bCs w:val="false"/>
        <w:i w:val="false"/>
        <w:iCs w:val="false"/>
        <w:szCs w:val="20"/>
      </w:rPr>
      <w:t xml:space="preserve">/2024 </w:t>
    </w:r>
    <w:r>
      <w:rPr>
        <w:rFonts w:cs="Arial" w:ascii="Calibri" w:hAnsi="Calibri"/>
        <w:b w:val="false"/>
        <w:bCs w:val="false"/>
        <w:i w:val="false"/>
        <w:iCs w:val="false"/>
        <w:color w:val="000000" w:themeColor="text1"/>
        <w:szCs w:val="20"/>
      </w:rPr>
      <w:t>(Processo Administrativo n</w:t>
    </w:r>
    <w:r>
      <w:rPr>
        <w:rFonts w:cs="Arial" w:ascii="Calibri" w:hAnsi="Calibri"/>
        <w:b w:val="false"/>
        <w:bCs w:val="false"/>
        <w:i w:val="false"/>
        <w:iCs w:val="false"/>
        <w:color w:val="000000" w:themeColor="text1"/>
        <w:szCs w:val="20"/>
      </w:rPr>
      <w:t xml:space="preserve">° </w:t>
    </w:r>
    <w:r>
      <w:rPr>
        <w:rStyle w:val="Nfaseforte"/>
        <w:rFonts w:eastAsia="Times New Roman" w:cs="Times New Roman" w:ascii="Calibri" w:hAnsi="Calibri"/>
        <w:b w:val="false"/>
        <w:bCs w:val="false"/>
        <w:i w:val="false"/>
        <w:iCs w:val="false"/>
        <w:color w:val="000000"/>
        <w:kern w:val="0"/>
        <w:sz w:val="20"/>
        <w:szCs w:val="20"/>
        <w:lang w:val="pt-BR" w:eastAsia="en-US" w:bidi="ar-SA"/>
      </w:rPr>
      <w:t>63436.001211/2024-45)</w:t>
    </w:r>
    <w:r>
      <w:rPr>
        <w:rFonts w:cs="Arial" w:ascii="Calibri" w:hAnsi="Calibri"/>
        <w:b w:val="false"/>
        <w:bCs w:val="false"/>
        <w:i w:val="false"/>
        <w:iCs w:val="false"/>
        <w:color w:val="000000" w:themeColor="text1"/>
        <w:szCs w:val="20"/>
      </w:rPr>
      <w:t xml:space="preserve">  </w:t>
    </w:r>
    <w:r>
      <w:rPr>
        <w:rStyle w:val="Nfaseforte"/>
        <w:rFonts w:cs="Arial" w:ascii="Calibri" w:hAnsi="Calibri"/>
        <w:i w:val="false"/>
        <w:iCs w:val="false"/>
        <w:color w:val="000000" w:themeColor="text1"/>
        <w:szCs w:val="20"/>
      </w:rPr>
      <w:t xml:space="preserve"> </w:t>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bCs/>
        <w:color w:val="auto"/>
      </w:rPr>
    </w:lvl>
    <w:lvl w:ilvl="1">
      <w:start w:val="1"/>
      <w:numFmt w:val="decimal"/>
      <w:lvlText w:val="%1.%2."/>
      <w:lvlJc w:val="left"/>
      <w:pPr>
        <w:tabs>
          <w:tab w:val="num" w:pos="0"/>
        </w:tabs>
        <w:ind w:left="792" w:hanging="432"/>
      </w:pPr>
      <w:rPr>
        <w:sz w:val="24"/>
        <w:i w:val="false"/>
        <w:b w:val="false"/>
        <w:szCs w:val="24"/>
        <w:iCs/>
        <w:color w:val="auto"/>
      </w:rPr>
    </w:lvl>
    <w:lvl w:ilvl="2">
      <w:start w:val="1"/>
      <w:numFmt w:val="decimal"/>
      <w:lvlText w:val="%1.%2.%3."/>
      <w:lvlJc w:val="left"/>
      <w:pPr>
        <w:tabs>
          <w:tab w:val="num" w:pos="0"/>
        </w:tabs>
        <w:ind w:left="1224" w:hanging="504"/>
      </w:pPr>
      <w:rPr>
        <w:i w:val="false"/>
        <w:b w:val="false"/>
        <w:iCs/>
        <w:rFonts w:cs="Calibri"/>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225"/>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customStyle="1">
    <w:name w:val="Vínculo de índice"/>
    <w:qFormat/>
    <w:rPr/>
  </w:style>
  <w:style w:type="character" w:styleId="Nfaseforte" w:customStyle="1">
    <w:name w:val="Ênfase forte"/>
    <w:qFormat/>
    <w:rPr>
      <w:b/>
      <w:bCs/>
    </w:rPr>
  </w:style>
  <w:style w:type="character" w:styleId="Strong">
    <w:name w:val="Strong"/>
    <w:basedOn w:val="DefaultParagraphFont"/>
    <w:uiPriority w:val="22"/>
    <w:qFormat/>
    <w:rsid w:val="0032322f"/>
    <w:rPr>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Caption">
    <w:name w:val="caption"/>
    <w:basedOn w:val="Normal"/>
    <w:qFormat/>
    <w:pPr>
      <w:suppressLineNumbers/>
      <w:spacing w:before="120" w:after="120"/>
    </w:pPr>
    <w:rPr>
      <w:rFonts w:cs="Lucida Sans"/>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225"/>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805244"/>
    <w:pPr>
      <w:tabs>
        <w:tab w:val="clear" w:pos="225"/>
        <w:tab w:val="center" w:pos="4252" w:leader="none"/>
        <w:tab w:val="right" w:pos="8504" w:leader="none"/>
      </w:tabs>
    </w:pPr>
    <w:rPr/>
  </w:style>
  <w:style w:type="paragraph" w:styleId="Rodap">
    <w:name w:val="Footer"/>
    <w:basedOn w:val="Normal"/>
    <w:link w:val="RodapChar"/>
    <w:uiPriority w:val="99"/>
    <w:unhideWhenUsed/>
    <w:rsid w:val="00805244"/>
    <w:pPr>
      <w:tabs>
        <w:tab w:val="clear" w:pos="225"/>
        <w:tab w:val="center" w:pos="4252" w:leader="none"/>
        <w:tab w:val="right" w:pos="8504" w:leader="none"/>
      </w:tabs>
    </w:pPr>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9a58ef"/>
    <w:pPr>
      <w:spacing w:lineRule="auto" w:line="259"/>
    </w:pPr>
    <w:rPr/>
  </w:style>
  <w:style w:type="paragraph" w:styleId="Sumrio1">
    <w:name w:val="TOC 1"/>
    <w:basedOn w:val="Normal"/>
    <w:next w:val="Normal"/>
    <w:autoRedefine/>
    <w:uiPriority w:val="39"/>
    <w:unhideWhenUsed/>
    <w:rsid w:val="00441059"/>
    <w:pPr>
      <w:spacing w:before="0" w:after="100"/>
    </w:pPr>
    <w:rPr/>
  </w:style>
  <w:style w:type="paragraph" w:styleId="Default" w:customStyle="1">
    <w:name w:val="Default"/>
    <w:qFormat/>
    <w:rsid w:val="008c2d7b"/>
    <w:pPr>
      <w:widowControl/>
      <w:suppressAutoHyphens w:val="true"/>
      <w:bidi w:val="0"/>
      <w:spacing w:before="0" w:after="0"/>
      <w:jc w:val="left"/>
      <w:textAlignment w:val="baseline"/>
    </w:pPr>
    <w:rPr>
      <w:rFonts w:ascii="Times New Roman" w:hAnsi="Times New Roman" w:eastAsia="SimSun" w:cs="Mangal"/>
      <w:color w:val="000000"/>
      <w:kern w:val="0"/>
      <w:sz w:val="24"/>
      <w:szCs w:val="24"/>
      <w:lang w:val="pt-BR" w:eastAsia="zh-CN" w:bidi="hi-IN"/>
    </w:rPr>
  </w:style>
  <w:style w:type="paragraph" w:styleId="Standard" w:customStyle="1">
    <w:name w:val="Standard"/>
    <w:qFormat/>
    <w:rsid w:val="00c441be"/>
    <w:pPr>
      <w:widowControl/>
      <w:suppressAutoHyphens w:val="true"/>
      <w:bidi w:val="0"/>
      <w:spacing w:before="0" w:after="0"/>
      <w:jc w:val="left"/>
      <w:textAlignment w:val="baseline"/>
    </w:pPr>
    <w:rPr>
      <w:rFonts w:ascii="Ecofont_Spranq_eco_Sans" w:hAnsi="Ecofont_Spranq_eco_Sans" w:eastAsia="Times New Roman" w:cs="Tahoma"/>
      <w:color w:val="00000A"/>
      <w:kern w:val="2"/>
      <w:sz w:val="24"/>
      <w:szCs w:val="24"/>
      <w:lang w:val="pt-BR" w:eastAsia="zh-CN" w:bidi="ar-SA"/>
    </w:rPr>
  </w:style>
  <w:style w:type="paragraph" w:styleId="Contedodatabela">
    <w:name w:val="Conteúdo da tabela"/>
    <w:basedOn w:val="Normal"/>
    <w:qFormat/>
    <w:pPr/>
    <w:rPr/>
  </w:style>
  <w:style w:type="paragraph" w:styleId="Ttulo11">
    <w:name w:val="Título 11"/>
    <w:basedOn w:val="Normal"/>
    <w:qFormat/>
    <w:pPr>
      <w:ind w:left="103" w:right="0" w:hanging="0"/>
      <w:outlineLvl w:val="1"/>
    </w:pPr>
    <w:rPr>
      <w:sz w:val="23"/>
      <w:szCs w:val="23"/>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image" Target="media/image2.png"/><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02D5-3E3C-457C-A882-A5828C40F41C}">
  <ds:schemaRefs>
    <ds:schemaRef ds:uri="http://purl.org/dc/terms/"/>
    <ds:schemaRef ds:uri="http://schemas.openxmlformats.org/package/2006/metadata/core-properties"/>
    <ds:schemaRef ds:uri="http://schemas.microsoft.com/office/2006/documentManagement/types"/>
    <ds:schemaRef ds:uri="8ce77f6a-f1fb-45c7-a4e1-13af6ce189a7"/>
    <ds:schemaRef ds:uri="http://purl.org/dc/dcmitype/"/>
    <ds:schemaRef ds:uri="http://purl.org/dc/elements/1.1/"/>
    <ds:schemaRef ds:uri="http://www.w3.org/XML/1998/namespace"/>
    <ds:schemaRef ds:uri="http://schemas.microsoft.com/office/infopath/2007/PartnerControls"/>
    <ds:schemaRef ds:uri="feb27506-d0cb-4764-903f-1304ed79efc7"/>
    <ds:schemaRef ds:uri="http://schemas.microsoft.com/office/2006/metadata/properties"/>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05C44-76FE-487B-84F4-D7C8253F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Application>LibreOffice/6.4.7.2$Linux_X86_64 LibreOffice_project/40$Build-2</Application>
  <Pages>15</Pages>
  <Words>4398</Words>
  <Characters>25672</Characters>
  <CharactersWithSpaces>29807</CharactersWithSpaces>
  <Paragraphs>226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2022-06-03T17:31:00Z</dcterms:created>
  <dc:creator/>
  <dc:description/>
  <dc:language>pt-BR</dc:language>
  <cp:lastModifiedBy/>
  <cp:lastPrinted>2024-07-08T14:41:32Z</cp:lastPrinted>
  <dcterms:modified xsi:type="dcterms:W3CDTF">2024-09-13T14:14:22Z</dcterms:modified>
  <cp:revision>74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ies>
</file>